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A26A2" w14:textId="1902D8C8" w:rsidR="00FE61B2" w:rsidRDefault="00FE61B2" w:rsidP="00131AF6">
      <w:pPr>
        <w:rPr>
          <w:lang w:val="en-US"/>
        </w:rPr>
      </w:pPr>
      <w:r>
        <w:rPr>
          <w:lang w:val="en-US"/>
        </w:rPr>
        <w:t>TEXT ONLY</w:t>
      </w:r>
    </w:p>
    <w:p w14:paraId="1B35B948" w14:textId="77777777" w:rsidR="00FE61B2" w:rsidRDefault="00FE61B2" w:rsidP="00131AF6">
      <w:pPr>
        <w:rPr>
          <w:lang w:val="en-US"/>
        </w:rPr>
      </w:pPr>
    </w:p>
    <w:p w14:paraId="43854F7A" w14:textId="6B78FAAD" w:rsidR="00131AF6" w:rsidRDefault="00131AF6" w:rsidP="00131AF6">
      <w:pPr>
        <w:rPr>
          <w:lang w:val="en-US"/>
        </w:rPr>
      </w:pPr>
      <w:r>
        <w:rPr>
          <w:lang w:val="en-US"/>
        </w:rPr>
        <w:t xml:space="preserve">Page </w:t>
      </w:r>
      <w:r>
        <w:rPr>
          <w:lang w:val="en-US"/>
        </w:rPr>
        <w:t>1</w:t>
      </w:r>
    </w:p>
    <w:p w14:paraId="6C46E2B8" w14:textId="77777777" w:rsidR="00131AF6" w:rsidRDefault="00131AF6" w:rsidP="00131AF6">
      <w:pPr>
        <w:rPr>
          <w:lang w:val="en-US"/>
        </w:rPr>
      </w:pPr>
    </w:p>
    <w:p w14:paraId="7674A028" w14:textId="594845AF" w:rsidR="00131AF6" w:rsidRPr="00131AF6" w:rsidRDefault="00131AF6" w:rsidP="00131AF6">
      <w:pPr>
        <w:rPr>
          <w:b/>
          <w:bCs/>
        </w:rPr>
      </w:pPr>
      <w:r>
        <w:rPr>
          <w:b/>
          <w:bCs/>
          <w:lang w:val="en-US"/>
        </w:rPr>
        <w:t>Municipal Association of Victoria Annual Report Summary 2020</w:t>
      </w:r>
    </w:p>
    <w:p w14:paraId="0C3A4FFF" w14:textId="77777777" w:rsidR="00131AF6" w:rsidRDefault="00131AF6" w:rsidP="00131AF6">
      <w:pPr>
        <w:rPr>
          <w:lang w:val="en-US"/>
        </w:rPr>
      </w:pPr>
    </w:p>
    <w:p w14:paraId="216FFE55" w14:textId="77777777" w:rsidR="00131AF6" w:rsidRDefault="00131AF6" w:rsidP="00131AF6">
      <w:pPr>
        <w:rPr>
          <w:lang w:val="en-US"/>
        </w:rPr>
      </w:pPr>
    </w:p>
    <w:p w14:paraId="13592B79" w14:textId="341B96AB" w:rsidR="00131AF6" w:rsidRDefault="00131AF6" w:rsidP="00131AF6">
      <w:pPr>
        <w:rPr>
          <w:lang w:val="en-US"/>
        </w:rPr>
      </w:pPr>
      <w:r>
        <w:rPr>
          <w:lang w:val="en-US"/>
        </w:rPr>
        <w:t>Page 2</w:t>
      </w:r>
    </w:p>
    <w:p w14:paraId="26AE7C21" w14:textId="77777777" w:rsidR="00131AF6" w:rsidRDefault="00131AF6" w:rsidP="00131AF6">
      <w:pPr>
        <w:rPr>
          <w:lang w:val="en-US"/>
        </w:rPr>
      </w:pPr>
    </w:p>
    <w:p w14:paraId="52D5F66C" w14:textId="4235570B" w:rsidR="00131AF6" w:rsidRPr="00131AF6" w:rsidRDefault="00131AF6" w:rsidP="00131AF6">
      <w:pPr>
        <w:rPr>
          <w:b/>
          <w:bCs/>
        </w:rPr>
      </w:pPr>
      <w:r w:rsidRPr="00131AF6">
        <w:rPr>
          <w:rFonts w:eastAsiaTheme="minorEastAsia"/>
          <w:b/>
          <w:bCs/>
          <w:lang w:val="en-US"/>
        </w:rPr>
        <w:t>Acknowledgment of Country</w:t>
      </w:r>
    </w:p>
    <w:p w14:paraId="210C93E3" w14:textId="77777777" w:rsidR="00131AF6" w:rsidRPr="00131AF6" w:rsidRDefault="00131AF6" w:rsidP="00131AF6">
      <w:r w:rsidRPr="00131AF6">
        <w:rPr>
          <w:rFonts w:eastAsiaTheme="minorEastAsia"/>
          <w:i/>
          <w:iCs/>
          <w:lang w:val="en-US"/>
        </w:rPr>
        <w:t xml:space="preserve">We acknowledge the traditional custodians of the land on which we live. </w:t>
      </w:r>
      <w:r w:rsidRPr="00131AF6">
        <w:rPr>
          <w:rFonts w:eastAsiaTheme="minorEastAsia"/>
          <w:i/>
          <w:iCs/>
          <w:lang w:val="en-US"/>
        </w:rPr>
        <w:br/>
        <w:t xml:space="preserve">We </w:t>
      </w:r>
      <w:proofErr w:type="spellStart"/>
      <w:r w:rsidRPr="00131AF6">
        <w:rPr>
          <w:rFonts w:eastAsiaTheme="minorEastAsia"/>
          <w:i/>
          <w:iCs/>
          <w:lang w:val="en-US"/>
        </w:rPr>
        <w:t>recognise</w:t>
      </w:r>
      <w:proofErr w:type="spellEnd"/>
      <w:r w:rsidRPr="00131AF6">
        <w:rPr>
          <w:rFonts w:eastAsiaTheme="minorEastAsia"/>
          <w:i/>
          <w:iCs/>
          <w:lang w:val="en-US"/>
        </w:rPr>
        <w:t xml:space="preserve"> their continuing connection to land, waters and culture and pay our respects to their Elders past, present and emerging.</w:t>
      </w:r>
    </w:p>
    <w:p w14:paraId="7A922814" w14:textId="77777777" w:rsidR="00131AF6" w:rsidRPr="00131AF6" w:rsidRDefault="00131AF6" w:rsidP="00131AF6">
      <w:r w:rsidRPr="00131AF6">
        <w:rPr>
          <w:rFonts w:eastAsiaTheme="minorEastAsia"/>
          <w:i/>
          <w:iCs/>
          <w:lang w:val="en-US"/>
        </w:rPr>
        <w:t xml:space="preserve">We support local government’s capacity and knowledge to strengthen relationships with Victoria’s Aboriginal communities and for it to encourage greater unity, knowledge, cultural awareness and respect for the first occupants of our land </w:t>
      </w:r>
      <w:r w:rsidRPr="00131AF6">
        <w:rPr>
          <w:rFonts w:eastAsiaTheme="minorEastAsia"/>
          <w:i/>
          <w:iCs/>
          <w:lang w:val="en-US"/>
        </w:rPr>
        <w:br/>
        <w:t>– through its strong community links and local representation.</w:t>
      </w:r>
    </w:p>
    <w:p w14:paraId="7F157121" w14:textId="596879D7" w:rsidR="003F52A0" w:rsidRDefault="003F52A0"/>
    <w:p w14:paraId="18170F7D" w14:textId="47B9F4D8" w:rsidR="00131AF6" w:rsidRDefault="00131AF6"/>
    <w:p w14:paraId="557F2571" w14:textId="1DCD36E4" w:rsidR="00131AF6" w:rsidRDefault="00131AF6" w:rsidP="00131AF6">
      <w:pPr>
        <w:rPr>
          <w:lang w:val="en-US"/>
        </w:rPr>
      </w:pPr>
      <w:r>
        <w:rPr>
          <w:lang w:val="en-US"/>
        </w:rPr>
        <w:t xml:space="preserve">Page </w:t>
      </w:r>
      <w:r>
        <w:rPr>
          <w:lang w:val="en-US"/>
        </w:rPr>
        <w:t>3</w:t>
      </w:r>
    </w:p>
    <w:p w14:paraId="09CC4056" w14:textId="77777777" w:rsidR="00131AF6" w:rsidRDefault="00131AF6" w:rsidP="00131AF6">
      <w:pPr>
        <w:rPr>
          <w:lang w:val="en-US"/>
        </w:rPr>
      </w:pPr>
    </w:p>
    <w:p w14:paraId="7BCCE660" w14:textId="262818AD" w:rsidR="00131AF6" w:rsidRPr="00131AF6" w:rsidRDefault="00131AF6" w:rsidP="00131AF6">
      <w:pPr>
        <w:rPr>
          <w:b/>
          <w:bCs/>
        </w:rPr>
      </w:pPr>
      <w:r>
        <w:rPr>
          <w:b/>
          <w:bCs/>
          <w:lang w:val="en-US"/>
        </w:rPr>
        <w:t>The voice for local government</w:t>
      </w:r>
    </w:p>
    <w:p w14:paraId="1CB9149D" w14:textId="77777777" w:rsidR="00131AF6" w:rsidRPr="00131AF6" w:rsidRDefault="00131AF6" w:rsidP="00131AF6">
      <w:r w:rsidRPr="00131AF6">
        <w:rPr>
          <w:rFonts w:eastAsiaTheme="minorEastAsia"/>
        </w:rPr>
        <w:t xml:space="preserve">The Municipal Association of Victoria (MAV) is the legislated peak body for Victoria’s 79 councils. </w:t>
      </w:r>
    </w:p>
    <w:p w14:paraId="03589AC3" w14:textId="77777777" w:rsidR="00131AF6" w:rsidRPr="00131AF6" w:rsidRDefault="00131AF6" w:rsidP="00131AF6">
      <w:r w:rsidRPr="00131AF6">
        <w:rPr>
          <w:rFonts w:eastAsiaTheme="minorEastAsia"/>
        </w:rPr>
        <w:t>The MAV is an influential force, supporting a strong and strategically positioned local government sector. Our role is to represent and advocate the interests of local government, lobby for a ‘fairer deal’ for councils, raise the sector’s profile, ensure its long-term security and provide policy advice, strategic advice, capacity building programs and insurance services.</w:t>
      </w:r>
    </w:p>
    <w:p w14:paraId="7935E881" w14:textId="77777777" w:rsidR="00131AF6" w:rsidRPr="00131AF6" w:rsidRDefault="00131AF6" w:rsidP="00131AF6">
      <w:r w:rsidRPr="00131AF6">
        <w:rPr>
          <w:rFonts w:eastAsiaTheme="minorEastAsia"/>
        </w:rPr>
        <w:t>The MAV is a membership association, accountable to its constituent members through State Council and an elected Board. Membership of the MAV is discretionary, and participation in our insurance schemes, procurement program, events and other activities is voluntary.</w:t>
      </w:r>
    </w:p>
    <w:p w14:paraId="24258983" w14:textId="77777777" w:rsidR="00131AF6" w:rsidRPr="00131AF6" w:rsidRDefault="00131AF6" w:rsidP="00131AF6">
      <w:r w:rsidRPr="00131AF6">
        <w:rPr>
          <w:rFonts w:eastAsiaTheme="minorEastAsia"/>
        </w:rPr>
        <w:t>In 2019-20 all 79 Victorian councils were members of the MAV.</w:t>
      </w:r>
    </w:p>
    <w:p w14:paraId="4F1928C0" w14:textId="77777777" w:rsidR="00131AF6" w:rsidRPr="00131AF6" w:rsidRDefault="00131AF6" w:rsidP="00131AF6">
      <w:hyperlink r:id="rId5" w:history="1">
        <w:r w:rsidRPr="00131AF6">
          <w:rPr>
            <w:rStyle w:val="Hyperlink"/>
            <w:rFonts w:eastAsiaTheme="minorEastAsia"/>
          </w:rPr>
          <w:t xml:space="preserve">Read more about the MAV’s </w:t>
        </w:r>
        <w:proofErr w:type="gramStart"/>
        <w:r w:rsidRPr="00131AF6">
          <w:rPr>
            <w:rStyle w:val="Hyperlink"/>
            <w:rFonts w:eastAsiaTheme="minorEastAsia"/>
          </w:rPr>
          <w:t>141 year</w:t>
        </w:r>
        <w:proofErr w:type="gramEnd"/>
        <w:r w:rsidRPr="00131AF6">
          <w:rPr>
            <w:rStyle w:val="Hyperlink"/>
            <w:rFonts w:eastAsiaTheme="minorEastAsia"/>
          </w:rPr>
          <w:t xml:space="preserve"> history on our website</w:t>
        </w:r>
      </w:hyperlink>
      <w:r w:rsidRPr="00131AF6">
        <w:rPr>
          <w:rFonts w:eastAsiaTheme="minorEastAsia"/>
        </w:rPr>
        <w:t>.</w:t>
      </w:r>
    </w:p>
    <w:p w14:paraId="43F2D26B" w14:textId="1D2C822F" w:rsidR="00131AF6" w:rsidRDefault="00131AF6" w:rsidP="00131AF6"/>
    <w:p w14:paraId="4F8AF4CE" w14:textId="20DE515D" w:rsidR="00131AF6" w:rsidRDefault="00131AF6" w:rsidP="00131AF6"/>
    <w:p w14:paraId="0BE41E0D" w14:textId="046E79D5" w:rsidR="00131AF6" w:rsidRDefault="00131AF6" w:rsidP="00131AF6">
      <w:r>
        <w:t>Page 4</w:t>
      </w:r>
    </w:p>
    <w:p w14:paraId="1D44914F" w14:textId="6A874EA0" w:rsidR="00131AF6" w:rsidRDefault="00131AF6" w:rsidP="00131AF6"/>
    <w:p w14:paraId="62B90407" w14:textId="77777777" w:rsidR="00131AF6" w:rsidRPr="00131AF6" w:rsidRDefault="00131AF6" w:rsidP="00131AF6">
      <w:pPr>
        <w:rPr>
          <w:b/>
          <w:bCs/>
        </w:rPr>
      </w:pPr>
      <w:r w:rsidRPr="00131AF6">
        <w:rPr>
          <w:rFonts w:eastAsiaTheme="minorEastAsia"/>
          <w:b/>
          <w:bCs/>
          <w:lang w:val="en-US"/>
        </w:rPr>
        <w:t>Message from the President</w:t>
      </w:r>
    </w:p>
    <w:p w14:paraId="4B3F186D" w14:textId="77777777" w:rsidR="00131AF6" w:rsidRPr="00131AF6" w:rsidRDefault="00131AF6" w:rsidP="00131AF6">
      <w:pPr>
        <w:rPr>
          <w:b/>
          <w:bCs/>
        </w:rPr>
      </w:pPr>
    </w:p>
    <w:p w14:paraId="4CAA267C" w14:textId="63519146" w:rsidR="00131AF6" w:rsidRPr="00131AF6" w:rsidRDefault="00131AF6" w:rsidP="00131AF6">
      <w:pPr>
        <w:rPr>
          <w:b/>
          <w:bCs/>
        </w:rPr>
      </w:pPr>
      <w:r w:rsidRPr="00131AF6">
        <w:rPr>
          <w:rFonts w:eastAsiaTheme="minorEastAsia"/>
          <w:b/>
          <w:bCs/>
        </w:rPr>
        <w:t xml:space="preserve">From devastating bushfires to a global pandemic that forced our wonderful state into various stages of lockdown – these really were extraordinary and difficult times. </w:t>
      </w:r>
    </w:p>
    <w:p w14:paraId="369338FE" w14:textId="77777777" w:rsidR="00131AF6" w:rsidRPr="00131AF6" w:rsidRDefault="00131AF6" w:rsidP="00131AF6">
      <w:r w:rsidRPr="00131AF6">
        <w:rPr>
          <w:rFonts w:eastAsiaTheme="minorEastAsia"/>
        </w:rPr>
        <w:t xml:space="preserve">The </w:t>
      </w:r>
      <w:r w:rsidRPr="00131AF6">
        <w:rPr>
          <w:rFonts w:eastAsiaTheme="minorEastAsia"/>
          <w:i/>
          <w:iCs/>
        </w:rPr>
        <w:t xml:space="preserve">Local Government Act 2020 </w:t>
      </w:r>
      <w:r w:rsidRPr="00131AF6">
        <w:rPr>
          <w:rFonts w:eastAsiaTheme="minorEastAsia"/>
        </w:rPr>
        <w:t xml:space="preserve">received Royal Assent on 24 March, marking a new era for the sector. The MAV supported the reforms that improve processes and outcomes for councils, residents and ratepayers. Following our strong advocacy, the Commission of Inquiry reform did not proceed. We supported the expansion of electoral structures available to rural councils but remain concerned by mandated single-member wards for metropolitan councils and regional cities. </w:t>
      </w:r>
    </w:p>
    <w:p w14:paraId="48FE28DD" w14:textId="77777777" w:rsidR="00131AF6" w:rsidRPr="00131AF6" w:rsidRDefault="00131AF6" w:rsidP="00131AF6">
      <w:r w:rsidRPr="00131AF6">
        <w:rPr>
          <w:rFonts w:eastAsiaTheme="minorEastAsia"/>
        </w:rPr>
        <w:t xml:space="preserve">We actively participate in the Australian Local Government Association (ALGA). Two priority areas remain restoring financial assistance grants to 1% of Commonwealth tax </w:t>
      </w:r>
      <w:r w:rsidRPr="00131AF6">
        <w:rPr>
          <w:rFonts w:eastAsiaTheme="minorEastAsia"/>
        </w:rPr>
        <w:lastRenderedPageBreak/>
        <w:t>revenue and establishing a local roads investment program. We welcomed the Commonwealth Local Roads and Community Infrastructure program to assist with local economic activity in the face of COVID-</w:t>
      </w:r>
      <w:proofErr w:type="gramStart"/>
      <w:r w:rsidRPr="00131AF6">
        <w:rPr>
          <w:rFonts w:eastAsiaTheme="minorEastAsia"/>
        </w:rPr>
        <w:t>19, but</w:t>
      </w:r>
      <w:proofErr w:type="gramEnd"/>
      <w:r w:rsidRPr="00131AF6">
        <w:rPr>
          <w:rFonts w:eastAsiaTheme="minorEastAsia"/>
        </w:rPr>
        <w:t xml:space="preserve"> are concerned by the replacement of COAG with a national cabinet without the ALGA president.</w:t>
      </w:r>
    </w:p>
    <w:p w14:paraId="59726FCA" w14:textId="77777777" w:rsidR="00131AF6" w:rsidRPr="00131AF6" w:rsidRDefault="00131AF6" w:rsidP="00131AF6">
      <w:r w:rsidRPr="00131AF6">
        <w:rPr>
          <w:rFonts w:eastAsiaTheme="minorEastAsia"/>
        </w:rPr>
        <w:t xml:space="preserve">The MAV ensured councils were well represented on State Government emergency management and public health working groups during response, relief and recovery from both the bushfires and COVID-19 and communicated promptly with Councils and councillors. </w:t>
      </w:r>
    </w:p>
    <w:p w14:paraId="1637797E" w14:textId="77777777" w:rsidR="00131AF6" w:rsidRPr="00131AF6" w:rsidRDefault="00131AF6" w:rsidP="00131AF6">
      <w:r w:rsidRPr="00131AF6">
        <w:rPr>
          <w:rFonts w:eastAsiaTheme="minorEastAsia"/>
        </w:rPr>
        <w:t>I am proud to report that in addition to progressing the priorities and objectives of our Strategic Plan, the MAV also positively influenced State and national responses to the bushfires and global pandemic, helping councils to support their communities and businesses through the crises.</w:t>
      </w:r>
    </w:p>
    <w:p w14:paraId="1F2E462D" w14:textId="77777777" w:rsidR="00131AF6" w:rsidRPr="00131AF6" w:rsidRDefault="00131AF6" w:rsidP="00131AF6">
      <w:r w:rsidRPr="00131AF6">
        <w:rPr>
          <w:rFonts w:eastAsiaTheme="minorEastAsia"/>
        </w:rPr>
        <w:t xml:space="preserve">The capability and influence of the MAV is underpinned by our network of specialised committees, boards, working groups and taskforces. During 2019-20, MAV adapted its networks, services and programs to an online operating environment, while supporting the health and wellbeing of its staff and members, expanding its communication channels to councils, and progressing an ambitious change agenda across all areas </w:t>
      </w:r>
      <w:r w:rsidRPr="00131AF6">
        <w:rPr>
          <w:rFonts w:eastAsiaTheme="minorEastAsia"/>
        </w:rPr>
        <w:br/>
        <w:t xml:space="preserve">of our business. </w:t>
      </w:r>
    </w:p>
    <w:p w14:paraId="4D46F4F4" w14:textId="77777777" w:rsidR="00131AF6" w:rsidRPr="00131AF6" w:rsidRDefault="00131AF6" w:rsidP="00131AF6">
      <w:r w:rsidRPr="00131AF6">
        <w:rPr>
          <w:rFonts w:eastAsiaTheme="minorEastAsia"/>
        </w:rPr>
        <w:t xml:space="preserve">This </w:t>
      </w:r>
      <w:hyperlink r:id="rId6" w:history="1">
        <w:r w:rsidRPr="00131AF6">
          <w:rPr>
            <w:rStyle w:val="Hyperlink"/>
            <w:rFonts w:eastAsiaTheme="minorEastAsia"/>
            <w:i/>
            <w:iCs/>
          </w:rPr>
          <w:t>Annual Report Summary 2020</w:t>
        </w:r>
      </w:hyperlink>
      <w:r w:rsidRPr="00131AF6">
        <w:rPr>
          <w:rFonts w:eastAsiaTheme="minorEastAsia"/>
        </w:rPr>
        <w:t xml:space="preserve"> provides an overview of the MAV’s performance highlights, along with a summary of our financial position, our Strategic Plan outcomes and our governance representatives. Four supporting documents complete our </w:t>
      </w:r>
      <w:r w:rsidRPr="00131AF6">
        <w:rPr>
          <w:rFonts w:eastAsiaTheme="minorEastAsia"/>
          <w:i/>
          <w:iCs/>
        </w:rPr>
        <w:t>Annual Report 2019-20</w:t>
      </w:r>
      <w:r w:rsidRPr="00131AF6">
        <w:rPr>
          <w:rFonts w:eastAsiaTheme="minorEastAsia"/>
        </w:rPr>
        <w:t>:</w:t>
      </w:r>
    </w:p>
    <w:p w14:paraId="36300EDB" w14:textId="77777777" w:rsidR="00131AF6" w:rsidRPr="00131AF6" w:rsidRDefault="00131AF6" w:rsidP="00131AF6">
      <w:pPr>
        <w:numPr>
          <w:ilvl w:val="0"/>
          <w:numId w:val="1"/>
        </w:numPr>
      </w:pPr>
      <w:hyperlink r:id="rId7" w:history="1">
        <w:r w:rsidRPr="00131AF6">
          <w:rPr>
            <w:rStyle w:val="Hyperlink"/>
            <w:rFonts w:eastAsiaTheme="minorEastAsia"/>
          </w:rPr>
          <w:t>MAV Board and Governance Report 2019-20</w:t>
        </w:r>
      </w:hyperlink>
    </w:p>
    <w:p w14:paraId="6CB6B5B5" w14:textId="77777777" w:rsidR="00131AF6" w:rsidRPr="00131AF6" w:rsidRDefault="00131AF6" w:rsidP="00131AF6">
      <w:pPr>
        <w:numPr>
          <w:ilvl w:val="0"/>
          <w:numId w:val="1"/>
        </w:numPr>
      </w:pPr>
      <w:hyperlink r:id="rId8" w:history="1">
        <w:r w:rsidRPr="00131AF6">
          <w:rPr>
            <w:rStyle w:val="Hyperlink"/>
            <w:rFonts w:eastAsiaTheme="minorEastAsia"/>
          </w:rPr>
          <w:t>MAV Financial Report 2019-20</w:t>
        </w:r>
      </w:hyperlink>
    </w:p>
    <w:p w14:paraId="3865CBE7" w14:textId="77777777" w:rsidR="00131AF6" w:rsidRPr="00131AF6" w:rsidRDefault="00131AF6" w:rsidP="00131AF6">
      <w:pPr>
        <w:numPr>
          <w:ilvl w:val="0"/>
          <w:numId w:val="1"/>
        </w:numPr>
      </w:pPr>
      <w:hyperlink r:id="rId9" w:history="1">
        <w:r w:rsidRPr="00131AF6">
          <w:rPr>
            <w:rStyle w:val="Hyperlink"/>
            <w:rFonts w:eastAsiaTheme="minorEastAsia"/>
          </w:rPr>
          <w:t>MAV Occupational Health and Safety Report 2019-20</w:t>
        </w:r>
      </w:hyperlink>
    </w:p>
    <w:p w14:paraId="344C2D2B" w14:textId="77777777" w:rsidR="00131AF6" w:rsidRPr="00131AF6" w:rsidRDefault="00131AF6" w:rsidP="00131AF6">
      <w:pPr>
        <w:numPr>
          <w:ilvl w:val="0"/>
          <w:numId w:val="1"/>
        </w:numPr>
      </w:pPr>
      <w:hyperlink r:id="rId10" w:history="1">
        <w:r w:rsidRPr="00131AF6">
          <w:rPr>
            <w:rStyle w:val="Hyperlink"/>
            <w:rFonts w:eastAsiaTheme="minorEastAsia"/>
          </w:rPr>
          <w:t>MAV Strategic Plan Outcomes Report 2019-20</w:t>
        </w:r>
      </w:hyperlink>
      <w:r w:rsidRPr="00131AF6">
        <w:rPr>
          <w:rFonts w:eastAsiaTheme="minorEastAsia"/>
        </w:rPr>
        <w:t>.</w:t>
      </w:r>
    </w:p>
    <w:p w14:paraId="696D92B3" w14:textId="77777777" w:rsidR="00131AF6" w:rsidRPr="00131AF6" w:rsidRDefault="00131AF6" w:rsidP="00131AF6">
      <w:r w:rsidRPr="00131AF6">
        <w:rPr>
          <w:rFonts w:eastAsiaTheme="minorEastAsia"/>
        </w:rPr>
        <w:t>Whilst the last six months have been difficult for many of us, I am proud of the additional support the MAV has provided to its member councils at this challenging time, while also delivering the significant funding, advocacy, efficiency and capability gains for councils outlined in our performance highlights. I am pleased to present this Annual Report.</w:t>
      </w:r>
    </w:p>
    <w:p w14:paraId="2BA1D331" w14:textId="77777777" w:rsidR="00131AF6" w:rsidRPr="00131AF6" w:rsidRDefault="00131AF6" w:rsidP="00131AF6"/>
    <w:p w14:paraId="7A2FC36F" w14:textId="77777777" w:rsidR="00131AF6" w:rsidRPr="00131AF6" w:rsidRDefault="00131AF6" w:rsidP="00131AF6">
      <w:r w:rsidRPr="00131AF6">
        <w:rPr>
          <w:rFonts w:eastAsiaTheme="minorEastAsia"/>
          <w:lang w:val="en-US"/>
        </w:rPr>
        <w:t>Cr Coral Ross</w:t>
      </w:r>
      <w:r w:rsidRPr="00131AF6">
        <w:rPr>
          <w:rFonts w:eastAsiaTheme="minorEastAsia"/>
          <w:lang w:val="en-US"/>
        </w:rPr>
        <w:br/>
        <w:t>President</w:t>
      </w:r>
    </w:p>
    <w:p w14:paraId="63E0428A" w14:textId="592F01BC" w:rsidR="00131AF6" w:rsidRDefault="00131AF6" w:rsidP="00131AF6"/>
    <w:p w14:paraId="080F0C90" w14:textId="53A79CA1" w:rsidR="00131AF6" w:rsidRDefault="00131AF6" w:rsidP="00131AF6">
      <w:r>
        <w:t xml:space="preserve">Page </w:t>
      </w:r>
      <w:r>
        <w:t>5</w:t>
      </w:r>
    </w:p>
    <w:p w14:paraId="4461AEE1" w14:textId="77777777" w:rsidR="00131AF6" w:rsidRDefault="00131AF6" w:rsidP="00131AF6"/>
    <w:p w14:paraId="727EBAE9" w14:textId="0F427B1C" w:rsidR="00131AF6" w:rsidRPr="00131AF6" w:rsidRDefault="00131AF6" w:rsidP="00131AF6">
      <w:pPr>
        <w:rPr>
          <w:b/>
          <w:bCs/>
        </w:rPr>
      </w:pPr>
      <w:r w:rsidRPr="00131AF6">
        <w:rPr>
          <w:rFonts w:eastAsiaTheme="minorEastAsia"/>
          <w:b/>
          <w:bCs/>
          <w:lang w:val="en-US"/>
        </w:rPr>
        <w:t xml:space="preserve">Message from the </w:t>
      </w:r>
      <w:r>
        <w:rPr>
          <w:b/>
          <w:bCs/>
          <w:lang w:val="en-US"/>
        </w:rPr>
        <w:t>CEO</w:t>
      </w:r>
    </w:p>
    <w:p w14:paraId="58EE1CA3" w14:textId="77777777" w:rsidR="00131AF6" w:rsidRDefault="00131AF6" w:rsidP="00131AF6">
      <w:pPr>
        <w:rPr>
          <w:b/>
          <w:bCs/>
          <w:lang w:val="en-US"/>
        </w:rPr>
      </w:pPr>
    </w:p>
    <w:p w14:paraId="1192E64F" w14:textId="4E98D9F3" w:rsidR="00131AF6" w:rsidRPr="00131AF6" w:rsidRDefault="00131AF6" w:rsidP="00131AF6">
      <w:r w:rsidRPr="00131AF6">
        <w:rPr>
          <w:rFonts w:eastAsiaTheme="minorEastAsia"/>
          <w:b/>
          <w:bCs/>
          <w:lang w:val="en-US"/>
        </w:rPr>
        <w:t xml:space="preserve">Your MAV team has worked tirelessly in 2019-20 to support, represent and advocate on behalf of councils in the face of the Bushfire and emerging COVID-19 emergencies. </w:t>
      </w:r>
    </w:p>
    <w:p w14:paraId="4B9A2476" w14:textId="77777777" w:rsidR="00131AF6" w:rsidRPr="00131AF6" w:rsidRDefault="00131AF6" w:rsidP="00131AF6">
      <w:r w:rsidRPr="00131AF6">
        <w:rPr>
          <w:rFonts w:eastAsiaTheme="minorEastAsia"/>
          <w:lang w:val="en-US"/>
        </w:rPr>
        <w:t xml:space="preserve">We started the 2019-20 year with a full agenda including further </w:t>
      </w:r>
      <w:proofErr w:type="spellStart"/>
      <w:r w:rsidRPr="00131AF6">
        <w:rPr>
          <w:rFonts w:eastAsiaTheme="minorEastAsia"/>
          <w:lang w:val="en-US"/>
        </w:rPr>
        <w:t>organisational</w:t>
      </w:r>
      <w:proofErr w:type="spellEnd"/>
      <w:r w:rsidRPr="00131AF6">
        <w:rPr>
          <w:rFonts w:eastAsiaTheme="minorEastAsia"/>
          <w:lang w:val="en-US"/>
        </w:rPr>
        <w:t xml:space="preserve"> improvements, commencing engagement for review of the MAV rules, and expanding our program to include more online events, information sessions and workshops to build sector capacity, engagement and resilience.</w:t>
      </w:r>
    </w:p>
    <w:p w14:paraId="7375B2CF" w14:textId="77777777" w:rsidR="00131AF6" w:rsidRPr="00131AF6" w:rsidRDefault="00131AF6" w:rsidP="00131AF6">
      <w:r w:rsidRPr="00131AF6">
        <w:rPr>
          <w:rFonts w:eastAsiaTheme="minorEastAsia"/>
          <w:lang w:val="en-US"/>
        </w:rPr>
        <w:t xml:space="preserve">In addressing the objectives of our Strategic Plan, we strongly advocated for the interests of member councils, particularly in regard to the Local Government Bill, the Ratings System Review, waste and resource recovery initiatives and emergency management initiatives. We also represented the sector in two Royal Commissions and delivered awareness initiatives to support community care, promote gender equity and champion respect for women in our communities.   </w:t>
      </w:r>
    </w:p>
    <w:p w14:paraId="21A331D7" w14:textId="3674FEE5" w:rsidR="00131AF6" w:rsidRPr="00131AF6" w:rsidRDefault="00131AF6" w:rsidP="00131AF6">
      <w:pPr>
        <w:rPr>
          <w:lang w:val="en-US"/>
        </w:rPr>
      </w:pPr>
      <w:r w:rsidRPr="00131AF6">
        <w:rPr>
          <w:rFonts w:eastAsiaTheme="minorEastAsia"/>
          <w:lang w:val="en-US"/>
        </w:rPr>
        <w:lastRenderedPageBreak/>
        <w:t xml:space="preserve">The MAV responded quickly to the bushfire and pandemic emergencies facilitating practical assistance for bushfire-affected councils with our </w:t>
      </w:r>
      <w:r w:rsidRPr="00131AF6">
        <w:rPr>
          <w:rFonts w:eastAsiaTheme="minorEastAsia"/>
          <w:i/>
          <w:iCs/>
          <w:lang w:val="en-US"/>
        </w:rPr>
        <w:t>Human Resource Sharing Database</w:t>
      </w:r>
      <w:r w:rsidRPr="00131AF6">
        <w:rPr>
          <w:rFonts w:eastAsiaTheme="minorEastAsia"/>
          <w:lang w:val="en-US"/>
        </w:rPr>
        <w:t>, as well as representing councils on State-level operational committees, emergency management and public health working groups. We influenced State Government policy on COVID-19 recovery initiatives; provided clear public health advice to councils as well as up-to-date information and analysis on the public health response and recovery planning through weekly forums and other communications channels. We facilitated sharing of information, processes and resources for business continuity through our strong online networks and developed a new program of free online forums, training and collaboration events for members.</w:t>
      </w:r>
    </w:p>
    <w:p w14:paraId="0CBBBEE1" w14:textId="77777777" w:rsidR="00131AF6" w:rsidRPr="00131AF6" w:rsidRDefault="00131AF6" w:rsidP="00131AF6">
      <w:r w:rsidRPr="00131AF6">
        <w:rPr>
          <w:rFonts w:eastAsiaTheme="minorEastAsia"/>
          <w:lang w:val="en-US"/>
        </w:rPr>
        <w:t xml:space="preserve">Our comprehensive </w:t>
      </w:r>
      <w:proofErr w:type="spellStart"/>
      <w:r w:rsidRPr="00131AF6">
        <w:rPr>
          <w:rFonts w:eastAsiaTheme="minorEastAsia"/>
          <w:lang w:val="en-US"/>
        </w:rPr>
        <w:t>organisational</w:t>
      </w:r>
      <w:proofErr w:type="spellEnd"/>
      <w:r w:rsidRPr="00131AF6">
        <w:rPr>
          <w:rFonts w:eastAsiaTheme="minorEastAsia"/>
          <w:lang w:val="en-US"/>
        </w:rPr>
        <w:t xml:space="preserve"> review continued with changes implemented in several business areas, while proposed changes to our LMI insurance scheme were progressed in consultation with the sector.</w:t>
      </w:r>
    </w:p>
    <w:p w14:paraId="199672F1" w14:textId="77777777" w:rsidR="00131AF6" w:rsidRPr="00131AF6" w:rsidRDefault="00131AF6" w:rsidP="00131AF6">
      <w:r w:rsidRPr="00131AF6">
        <w:rPr>
          <w:rFonts w:eastAsiaTheme="minorEastAsia"/>
          <w:lang w:val="en-US"/>
        </w:rPr>
        <w:t xml:space="preserve">MAV </w:t>
      </w:r>
      <w:proofErr w:type="spellStart"/>
      <w:r w:rsidRPr="00131AF6">
        <w:rPr>
          <w:rFonts w:eastAsiaTheme="minorEastAsia"/>
          <w:lang w:val="en-US"/>
        </w:rPr>
        <w:t>WorkCare</w:t>
      </w:r>
      <w:proofErr w:type="spellEnd"/>
      <w:r w:rsidRPr="00131AF6">
        <w:rPr>
          <w:rFonts w:eastAsiaTheme="minorEastAsia"/>
          <w:lang w:val="en-US"/>
        </w:rPr>
        <w:t xml:space="preserve"> completed its second full year of operations with outstanding member satisfaction survey results, underpinned by its strong focus on self-insurance needs specific to local government.</w:t>
      </w:r>
    </w:p>
    <w:p w14:paraId="3BC439AE" w14:textId="77777777" w:rsidR="00131AF6" w:rsidRPr="00131AF6" w:rsidRDefault="00131AF6" w:rsidP="00131AF6">
      <w:r w:rsidRPr="00131AF6">
        <w:rPr>
          <w:rFonts w:eastAsiaTheme="minorEastAsia"/>
          <w:lang w:val="en-US"/>
        </w:rPr>
        <w:t xml:space="preserve">2019-20 has been a year like no other. I would like to thank the </w:t>
      </w:r>
      <w:r w:rsidRPr="00131AF6">
        <w:rPr>
          <w:rFonts w:eastAsiaTheme="minorEastAsia"/>
          <w:lang w:val="en-US"/>
        </w:rPr>
        <w:br/>
        <w:t>hard-working MAV team who have worked closely with the sector to ensure that we used our limited and valuable resources on the highest council priorities during this extraordinary reporting period.</w:t>
      </w:r>
    </w:p>
    <w:p w14:paraId="71E58F8A" w14:textId="77777777" w:rsidR="00131AF6" w:rsidRPr="00131AF6" w:rsidRDefault="00131AF6" w:rsidP="00131AF6">
      <w:r w:rsidRPr="00131AF6">
        <w:rPr>
          <w:rFonts w:eastAsiaTheme="minorEastAsia"/>
          <w:lang w:val="en-US"/>
        </w:rPr>
        <w:t xml:space="preserve">The outcomes presented in this Annual Report reflect our small team’s determination to fully support our members through the most challenging of times. </w:t>
      </w:r>
    </w:p>
    <w:p w14:paraId="1D9B211A" w14:textId="77777777" w:rsidR="00131AF6" w:rsidRDefault="00131AF6" w:rsidP="00131AF6">
      <w:pPr>
        <w:rPr>
          <w:lang w:val="en-US"/>
        </w:rPr>
      </w:pPr>
    </w:p>
    <w:p w14:paraId="0EC09E57" w14:textId="4163680A" w:rsidR="00131AF6" w:rsidRPr="00131AF6" w:rsidRDefault="00131AF6" w:rsidP="00131AF6">
      <w:r w:rsidRPr="00131AF6">
        <w:rPr>
          <w:rFonts w:eastAsiaTheme="minorEastAsia"/>
          <w:lang w:val="en-US"/>
        </w:rPr>
        <w:t>Kerry Thompson</w:t>
      </w:r>
      <w:r w:rsidRPr="00131AF6">
        <w:rPr>
          <w:rFonts w:eastAsiaTheme="minorEastAsia"/>
          <w:lang w:val="en-US"/>
        </w:rPr>
        <w:br/>
        <w:t>Chief Executive Officer</w:t>
      </w:r>
    </w:p>
    <w:p w14:paraId="332D9573" w14:textId="77777777" w:rsidR="00131AF6" w:rsidRPr="00131AF6" w:rsidRDefault="00131AF6" w:rsidP="00131AF6"/>
    <w:p w14:paraId="41196C88" w14:textId="177610CB" w:rsidR="00131AF6" w:rsidRDefault="00131AF6" w:rsidP="00131AF6">
      <w:r>
        <w:t xml:space="preserve">Page </w:t>
      </w:r>
      <w:r>
        <w:t>6</w:t>
      </w:r>
    </w:p>
    <w:p w14:paraId="07658662" w14:textId="77777777" w:rsidR="00131AF6" w:rsidRDefault="00131AF6" w:rsidP="00131AF6"/>
    <w:p w14:paraId="5CE1236F" w14:textId="2976ADEE" w:rsidR="00131AF6" w:rsidRDefault="00986D30" w:rsidP="00131AF6">
      <w:pPr>
        <w:rPr>
          <w:b/>
          <w:bCs/>
          <w:lang w:val="en-US"/>
        </w:rPr>
      </w:pPr>
      <w:r>
        <w:rPr>
          <w:b/>
          <w:bCs/>
          <w:lang w:val="en-US"/>
        </w:rPr>
        <w:t>The MAV Board</w:t>
      </w:r>
    </w:p>
    <w:p w14:paraId="73B43814" w14:textId="06336F13" w:rsidR="00986D30" w:rsidRPr="00986D30" w:rsidRDefault="00986D30" w:rsidP="00986D30">
      <w:r>
        <w:t xml:space="preserve">As </w:t>
      </w:r>
      <w:proofErr w:type="gramStart"/>
      <w:r>
        <w:t>at</w:t>
      </w:r>
      <w:proofErr w:type="gramEnd"/>
      <w:r>
        <w:t xml:space="preserve"> 30 June 2020</w:t>
      </w:r>
    </w:p>
    <w:p w14:paraId="7DB1A790" w14:textId="77777777" w:rsidR="00986D30" w:rsidRDefault="00986D30" w:rsidP="00986D30">
      <w:pPr>
        <w:rPr>
          <w:i/>
          <w:iCs/>
        </w:rPr>
      </w:pPr>
    </w:p>
    <w:p w14:paraId="68B5CBB9" w14:textId="6BB401C1" w:rsidR="00986D30" w:rsidRPr="00986D30" w:rsidRDefault="00986D30" w:rsidP="00986D30">
      <w:pPr>
        <w:rPr>
          <w:i/>
          <w:iCs/>
        </w:rPr>
      </w:pPr>
      <w:r w:rsidRPr="00986D30">
        <w:rPr>
          <w:i/>
          <w:iCs/>
        </w:rPr>
        <w:t>President</w:t>
      </w:r>
    </w:p>
    <w:p w14:paraId="21557A36" w14:textId="77777777" w:rsidR="00986D30" w:rsidRDefault="00986D30" w:rsidP="00986D30">
      <w:r>
        <w:t>Cr Coral Ross</w:t>
      </w:r>
    </w:p>
    <w:p w14:paraId="673E22B6" w14:textId="032B3B04" w:rsidR="00986D30" w:rsidRPr="00986D30" w:rsidRDefault="00986D30" w:rsidP="00986D30">
      <w:pPr>
        <w:rPr>
          <w:i/>
          <w:iCs/>
        </w:rPr>
      </w:pPr>
      <w:r w:rsidRPr="00986D30">
        <w:rPr>
          <w:i/>
          <w:iCs/>
        </w:rPr>
        <w:t>Deputy President (Rural)</w:t>
      </w:r>
    </w:p>
    <w:p w14:paraId="55C689B1" w14:textId="77777777" w:rsidR="00986D30" w:rsidRDefault="00986D30" w:rsidP="00986D30">
      <w:r>
        <w:t xml:space="preserve">Cr Ruth </w:t>
      </w:r>
      <w:proofErr w:type="spellStart"/>
      <w:r>
        <w:t>Gstrein</w:t>
      </w:r>
      <w:proofErr w:type="spellEnd"/>
    </w:p>
    <w:p w14:paraId="3C9D2285" w14:textId="2C83C020" w:rsidR="00986D30" w:rsidRPr="00986D30" w:rsidRDefault="00986D30" w:rsidP="00986D30">
      <w:pPr>
        <w:rPr>
          <w:i/>
          <w:iCs/>
        </w:rPr>
      </w:pPr>
      <w:r w:rsidRPr="00986D30">
        <w:rPr>
          <w:i/>
          <w:iCs/>
        </w:rPr>
        <w:t>Deputy President (Metro)</w:t>
      </w:r>
    </w:p>
    <w:p w14:paraId="73420C46" w14:textId="77777777" w:rsidR="00986D30" w:rsidRDefault="00986D30" w:rsidP="00986D30">
      <w:r>
        <w:t xml:space="preserve">Cr Jami </w:t>
      </w:r>
      <w:proofErr w:type="spellStart"/>
      <w:r>
        <w:t>Klisaris</w:t>
      </w:r>
      <w:proofErr w:type="spellEnd"/>
    </w:p>
    <w:p w14:paraId="47DDCFF7" w14:textId="77777777" w:rsidR="00986D30" w:rsidRDefault="00986D30" w:rsidP="00986D30">
      <w:r>
        <w:t>Cr Murray Emerson</w:t>
      </w:r>
    </w:p>
    <w:p w14:paraId="23801E5C" w14:textId="77777777" w:rsidR="00986D30" w:rsidRDefault="00986D30" w:rsidP="00986D30">
      <w:r>
        <w:t>Cr Josh Gilligan</w:t>
      </w:r>
    </w:p>
    <w:p w14:paraId="05196AEB" w14:textId="77777777" w:rsidR="00986D30" w:rsidRDefault="00986D30" w:rsidP="00986D30">
      <w:r>
        <w:t>Cr Malcolm Hole</w:t>
      </w:r>
    </w:p>
    <w:p w14:paraId="3B277564" w14:textId="77777777" w:rsidR="00986D30" w:rsidRDefault="00986D30" w:rsidP="00986D30">
      <w:r>
        <w:t>Cr Jennifer Anderson</w:t>
      </w:r>
    </w:p>
    <w:p w14:paraId="73CF43C2" w14:textId="77777777" w:rsidR="00986D30" w:rsidRDefault="00986D30" w:rsidP="00986D30">
      <w:r>
        <w:t xml:space="preserve">Cr Ronald </w:t>
      </w:r>
      <w:proofErr w:type="spellStart"/>
      <w:r>
        <w:t>Janas</w:t>
      </w:r>
      <w:proofErr w:type="spellEnd"/>
    </w:p>
    <w:p w14:paraId="71675FC9" w14:textId="77777777" w:rsidR="00986D30" w:rsidRDefault="00986D30" w:rsidP="00986D30">
      <w:r>
        <w:t xml:space="preserve">Cr Rohan </w:t>
      </w:r>
      <w:proofErr w:type="spellStart"/>
      <w:r>
        <w:t>Leppert</w:t>
      </w:r>
      <w:proofErr w:type="spellEnd"/>
    </w:p>
    <w:p w14:paraId="25D29B08" w14:textId="77777777" w:rsidR="00986D30" w:rsidRDefault="00986D30" w:rsidP="00986D30">
      <w:r>
        <w:t>Cr Sean O’Reilly</w:t>
      </w:r>
    </w:p>
    <w:p w14:paraId="1B9242DF" w14:textId="77777777" w:rsidR="00986D30" w:rsidRDefault="00986D30" w:rsidP="00986D30">
      <w:r>
        <w:t>Cr Peter Perkins</w:t>
      </w:r>
    </w:p>
    <w:p w14:paraId="551C2AFE" w14:textId="77777777" w:rsidR="00986D30" w:rsidRDefault="00986D30" w:rsidP="00986D30">
      <w:r>
        <w:t>Cr Mike Symon</w:t>
      </w:r>
    </w:p>
    <w:p w14:paraId="6A8B2EEF" w14:textId="34AA4524" w:rsidR="00986D30" w:rsidRPr="00986D30" w:rsidRDefault="00986D30" w:rsidP="00986D30">
      <w:r>
        <w:t xml:space="preserve">Cr Nathan </w:t>
      </w:r>
      <w:proofErr w:type="spellStart"/>
      <w:r>
        <w:t>Hansford</w:t>
      </w:r>
      <w:proofErr w:type="spellEnd"/>
    </w:p>
    <w:p w14:paraId="6FF6C3CC" w14:textId="77777777" w:rsidR="00986D30" w:rsidRDefault="00986D30" w:rsidP="00986D30">
      <w:pPr>
        <w:rPr>
          <w:i/>
          <w:iCs/>
        </w:rPr>
      </w:pPr>
    </w:p>
    <w:p w14:paraId="491EF9C6" w14:textId="78946515" w:rsidR="00986D30" w:rsidRPr="00986D30" w:rsidRDefault="00986D30" w:rsidP="00986D30">
      <w:r w:rsidRPr="00986D30">
        <w:rPr>
          <w:rFonts w:eastAsiaTheme="minorEastAsia"/>
          <w:i/>
          <w:iCs/>
        </w:rPr>
        <w:t>Board member profiles are provided in the accompanying Board &amp; Governance Reports 2019-20</w:t>
      </w:r>
    </w:p>
    <w:p w14:paraId="06FB11A0" w14:textId="7ACFF9C5" w:rsidR="00986D30" w:rsidRDefault="00986D30" w:rsidP="00131AF6"/>
    <w:p w14:paraId="64DFD366" w14:textId="77777777" w:rsidR="00986D30" w:rsidRPr="00986D30" w:rsidRDefault="00986D30" w:rsidP="00986D30">
      <w:pPr>
        <w:rPr>
          <w:b/>
          <w:bCs/>
        </w:rPr>
      </w:pPr>
      <w:r w:rsidRPr="00986D30">
        <w:rPr>
          <w:rFonts w:eastAsiaTheme="minorEastAsia"/>
          <w:b/>
          <w:bCs/>
        </w:rPr>
        <w:lastRenderedPageBreak/>
        <w:t>MAV Insurance Board </w:t>
      </w:r>
    </w:p>
    <w:p w14:paraId="79BDDEDF" w14:textId="77777777" w:rsidR="00986D30" w:rsidRPr="00986D30" w:rsidRDefault="00986D30" w:rsidP="00986D30">
      <w:r w:rsidRPr="00986D30">
        <w:rPr>
          <w:rFonts w:eastAsiaTheme="minorEastAsia"/>
        </w:rPr>
        <w:t xml:space="preserve">Rob Spence, John Bennie, Cr Murray Emerson, </w:t>
      </w:r>
      <w:r w:rsidRPr="00986D30">
        <w:rPr>
          <w:rFonts w:eastAsiaTheme="minorEastAsia"/>
        </w:rPr>
        <w:br/>
        <w:t xml:space="preserve">Michael </w:t>
      </w:r>
      <w:proofErr w:type="spellStart"/>
      <w:r w:rsidRPr="00986D30">
        <w:rPr>
          <w:rFonts w:eastAsiaTheme="minorEastAsia"/>
        </w:rPr>
        <w:t>Guilmartin</w:t>
      </w:r>
      <w:proofErr w:type="spellEnd"/>
      <w:r w:rsidRPr="00986D30">
        <w:rPr>
          <w:rFonts w:eastAsiaTheme="minorEastAsia"/>
        </w:rPr>
        <w:t xml:space="preserve">, Kate Reid, Bruce Richards, </w:t>
      </w:r>
      <w:r w:rsidRPr="00986D30">
        <w:rPr>
          <w:rFonts w:eastAsiaTheme="minorEastAsia"/>
        </w:rPr>
        <w:br/>
        <w:t xml:space="preserve">Cr Coral Ross, Dr </w:t>
      </w:r>
      <w:proofErr w:type="spellStart"/>
      <w:r w:rsidRPr="00986D30">
        <w:rPr>
          <w:rFonts w:eastAsiaTheme="minorEastAsia"/>
        </w:rPr>
        <w:t>Katrena</w:t>
      </w:r>
      <w:proofErr w:type="spellEnd"/>
      <w:r w:rsidRPr="00986D30">
        <w:rPr>
          <w:rFonts w:eastAsiaTheme="minorEastAsia"/>
        </w:rPr>
        <w:t xml:space="preserve"> Stephenson, </w:t>
      </w:r>
      <w:r w:rsidRPr="00986D30">
        <w:rPr>
          <w:rFonts w:eastAsiaTheme="minorEastAsia"/>
        </w:rPr>
        <w:br/>
        <w:t>Kerry Thompson, Kerrie Williams, Paul Woodhouse.</w:t>
      </w:r>
    </w:p>
    <w:p w14:paraId="2A47AC80" w14:textId="3BD98D97" w:rsidR="00131AF6" w:rsidRDefault="00131AF6" w:rsidP="00131AF6"/>
    <w:p w14:paraId="4A8F3A3C" w14:textId="77777777" w:rsidR="00986D30" w:rsidRPr="00986D30" w:rsidRDefault="00986D30" w:rsidP="00986D30">
      <w:pPr>
        <w:rPr>
          <w:b/>
          <w:bCs/>
        </w:rPr>
      </w:pPr>
      <w:r w:rsidRPr="00986D30">
        <w:rPr>
          <w:rFonts w:eastAsiaTheme="minorEastAsia"/>
          <w:b/>
          <w:bCs/>
        </w:rPr>
        <w:t xml:space="preserve">MAV </w:t>
      </w:r>
      <w:proofErr w:type="spellStart"/>
      <w:r w:rsidRPr="00986D30">
        <w:rPr>
          <w:rFonts w:eastAsiaTheme="minorEastAsia"/>
          <w:b/>
          <w:bCs/>
        </w:rPr>
        <w:t>WorkCare</w:t>
      </w:r>
      <w:proofErr w:type="spellEnd"/>
      <w:r w:rsidRPr="00986D30">
        <w:rPr>
          <w:rFonts w:eastAsiaTheme="minorEastAsia"/>
          <w:b/>
          <w:bCs/>
        </w:rPr>
        <w:t xml:space="preserve"> Board </w:t>
      </w:r>
    </w:p>
    <w:p w14:paraId="73B9E8E2" w14:textId="77777777" w:rsidR="00986D30" w:rsidRPr="00986D30" w:rsidRDefault="00986D30" w:rsidP="00986D30">
      <w:r w:rsidRPr="00986D30">
        <w:rPr>
          <w:rFonts w:eastAsiaTheme="minorEastAsia"/>
        </w:rPr>
        <w:t xml:space="preserve">Marilyn Duncan, Prue Digby, Janet Dore, </w:t>
      </w:r>
      <w:r w:rsidRPr="00986D30">
        <w:rPr>
          <w:rFonts w:eastAsiaTheme="minorEastAsia"/>
        </w:rPr>
        <w:br/>
        <w:t xml:space="preserve">Cr Nathan </w:t>
      </w:r>
      <w:proofErr w:type="spellStart"/>
      <w:r w:rsidRPr="00986D30">
        <w:rPr>
          <w:rFonts w:eastAsiaTheme="minorEastAsia"/>
        </w:rPr>
        <w:t>Hansford</w:t>
      </w:r>
      <w:proofErr w:type="spellEnd"/>
      <w:r w:rsidRPr="00986D30">
        <w:rPr>
          <w:rFonts w:eastAsiaTheme="minorEastAsia"/>
        </w:rPr>
        <w:t xml:space="preserve">, Cr Coral Ross, </w:t>
      </w:r>
      <w:r w:rsidRPr="00986D30">
        <w:rPr>
          <w:rFonts w:eastAsiaTheme="minorEastAsia"/>
        </w:rPr>
        <w:br/>
        <w:t xml:space="preserve">Rob Spence, Kerry Thompson, Michael </w:t>
      </w:r>
      <w:proofErr w:type="spellStart"/>
      <w:r w:rsidRPr="00986D30">
        <w:rPr>
          <w:rFonts w:eastAsiaTheme="minorEastAsia"/>
        </w:rPr>
        <w:t>Ulbrick</w:t>
      </w:r>
      <w:proofErr w:type="spellEnd"/>
      <w:r w:rsidRPr="00986D30">
        <w:rPr>
          <w:rFonts w:eastAsiaTheme="minorEastAsia"/>
        </w:rPr>
        <w:t>.</w:t>
      </w:r>
    </w:p>
    <w:p w14:paraId="2419A8C2" w14:textId="77777777" w:rsidR="00986D30" w:rsidRDefault="00986D30" w:rsidP="00131AF6"/>
    <w:p w14:paraId="338028A9" w14:textId="77777777" w:rsidR="00131AF6" w:rsidRPr="00131AF6" w:rsidRDefault="00131AF6" w:rsidP="00131AF6">
      <w:r w:rsidRPr="00131AF6">
        <w:rPr>
          <w:rFonts w:eastAsiaTheme="minorEastAsia"/>
          <w:i/>
          <w:iCs/>
        </w:rPr>
        <w:t xml:space="preserve">Details about our governance performance are available for viewing and download </w:t>
      </w:r>
      <w:hyperlink r:id="rId11" w:history="1">
        <w:r w:rsidRPr="00131AF6">
          <w:rPr>
            <w:rStyle w:val="Hyperlink"/>
            <w:rFonts w:eastAsiaTheme="minorEastAsia"/>
            <w:i/>
            <w:iCs/>
          </w:rPr>
          <w:t>here</w:t>
        </w:r>
      </w:hyperlink>
      <w:r w:rsidRPr="00131AF6">
        <w:rPr>
          <w:rFonts w:eastAsiaTheme="minorEastAsia"/>
          <w:i/>
          <w:iCs/>
        </w:rPr>
        <w:t>.</w:t>
      </w:r>
    </w:p>
    <w:p w14:paraId="6660696E" w14:textId="5CB09030" w:rsidR="00131AF6" w:rsidRDefault="00131AF6" w:rsidP="00131AF6"/>
    <w:p w14:paraId="7CF538D2" w14:textId="69588048" w:rsidR="00986D30" w:rsidRDefault="00986D30" w:rsidP="00986D30">
      <w:r>
        <w:t xml:space="preserve">Page </w:t>
      </w:r>
      <w:r>
        <w:t>7</w:t>
      </w:r>
    </w:p>
    <w:p w14:paraId="6691DCC7" w14:textId="77777777" w:rsidR="00986D30" w:rsidRDefault="00986D30" w:rsidP="00986D30"/>
    <w:p w14:paraId="2591553F" w14:textId="77777777" w:rsidR="00986D30" w:rsidRPr="00986D30" w:rsidRDefault="00986D30" w:rsidP="00986D30">
      <w:pPr>
        <w:rPr>
          <w:b/>
          <w:bCs/>
        </w:rPr>
      </w:pPr>
      <w:r w:rsidRPr="00986D30">
        <w:rPr>
          <w:rFonts w:eastAsiaTheme="minorEastAsia"/>
          <w:b/>
          <w:bCs/>
          <w:lang w:val="en-US"/>
        </w:rPr>
        <w:t>Financial Overview</w:t>
      </w:r>
    </w:p>
    <w:p w14:paraId="2C4AAFB3" w14:textId="77777777" w:rsidR="00986D30" w:rsidRPr="00986D30" w:rsidRDefault="00986D30" w:rsidP="00986D30">
      <w:r w:rsidRPr="00986D30">
        <w:rPr>
          <w:rFonts w:eastAsiaTheme="minorEastAsia"/>
        </w:rPr>
        <w:t>Summary of financial results for the year ended 30 June 2020 </w:t>
      </w:r>
    </w:p>
    <w:p w14:paraId="069643EE" w14:textId="77777777" w:rsidR="00986D30" w:rsidRPr="00986D30" w:rsidRDefault="00986D30" w:rsidP="00986D30">
      <w:r w:rsidRPr="00986D30">
        <w:rPr>
          <w:rFonts w:eastAsiaTheme="minorEastAsia"/>
        </w:rPr>
        <w:t xml:space="preserve">In accordance with the requirements of the </w:t>
      </w:r>
      <w:r w:rsidRPr="00986D30">
        <w:rPr>
          <w:rFonts w:eastAsiaTheme="minorEastAsia"/>
          <w:i/>
          <w:iCs/>
        </w:rPr>
        <w:t>Municipal Association Act 1907</w:t>
      </w:r>
      <w:r w:rsidRPr="00986D30">
        <w:rPr>
          <w:rFonts w:eastAsiaTheme="minorEastAsia"/>
        </w:rPr>
        <w:t xml:space="preserve">, and applicable accounting standards; the economic activity of the MAV, MAV Insurance and MAV </w:t>
      </w:r>
      <w:proofErr w:type="spellStart"/>
      <w:r w:rsidRPr="00986D30">
        <w:rPr>
          <w:rFonts w:eastAsiaTheme="minorEastAsia"/>
        </w:rPr>
        <w:t>WorkCare</w:t>
      </w:r>
      <w:proofErr w:type="spellEnd"/>
      <w:r w:rsidRPr="00986D30">
        <w:rPr>
          <w:rFonts w:eastAsiaTheme="minorEastAsia"/>
        </w:rPr>
        <w:t xml:space="preserve"> is reported to members as an economic entity within the combined annual accounts. The combined activities are shown as the combined accounts and the MAV, being the parent entity, is shown as the MAV General Fund. The LGE Health Plan is reported to members separately. </w:t>
      </w:r>
    </w:p>
    <w:p w14:paraId="7C986204" w14:textId="3F4A8C28" w:rsidR="00986D30" w:rsidRDefault="00986D30" w:rsidP="00131AF6"/>
    <w:p w14:paraId="29EFB3C6" w14:textId="1EED43A8" w:rsidR="00986D30" w:rsidRDefault="00986D30" w:rsidP="00131AF6">
      <w:r>
        <w:t>(Revenue by category &amp; Expenditure by category pie charts)</w:t>
      </w:r>
    </w:p>
    <w:p w14:paraId="0F4952EF" w14:textId="0AFF5892" w:rsidR="00986D30" w:rsidRDefault="00986D30" w:rsidP="00131AF6"/>
    <w:p w14:paraId="1D20416F" w14:textId="77777777" w:rsidR="00986D30" w:rsidRPr="00986D30" w:rsidRDefault="00986D30" w:rsidP="00986D30">
      <w:r w:rsidRPr="00986D30">
        <w:rPr>
          <w:rFonts w:eastAsiaTheme="minorEastAsia"/>
          <w:i/>
          <w:iCs/>
        </w:rPr>
        <w:t xml:space="preserve">Detailed Financial Reports for MAV, MAV Insurance, MAV </w:t>
      </w:r>
      <w:proofErr w:type="spellStart"/>
      <w:r w:rsidRPr="00986D30">
        <w:rPr>
          <w:rFonts w:eastAsiaTheme="minorEastAsia"/>
          <w:i/>
          <w:iCs/>
        </w:rPr>
        <w:t>WorkCare</w:t>
      </w:r>
      <w:proofErr w:type="spellEnd"/>
      <w:r w:rsidRPr="00986D30">
        <w:rPr>
          <w:rFonts w:eastAsiaTheme="minorEastAsia"/>
          <w:i/>
          <w:iCs/>
        </w:rPr>
        <w:t xml:space="preserve"> and </w:t>
      </w:r>
      <w:r w:rsidRPr="00986D30">
        <w:rPr>
          <w:rFonts w:eastAsiaTheme="minorEastAsia"/>
          <w:i/>
          <w:iCs/>
        </w:rPr>
        <w:br/>
        <w:t xml:space="preserve">LGE Health Plan are available for viewing and download </w:t>
      </w:r>
      <w:hyperlink r:id="rId12" w:history="1">
        <w:r w:rsidRPr="00986D30">
          <w:rPr>
            <w:rStyle w:val="Hyperlink"/>
            <w:rFonts w:eastAsiaTheme="minorEastAsia"/>
            <w:i/>
            <w:iCs/>
          </w:rPr>
          <w:t>here</w:t>
        </w:r>
      </w:hyperlink>
      <w:r w:rsidRPr="00986D30">
        <w:rPr>
          <w:rFonts w:eastAsiaTheme="minorEastAsia"/>
          <w:i/>
          <w:iCs/>
        </w:rPr>
        <w:t>.</w:t>
      </w:r>
    </w:p>
    <w:p w14:paraId="00F57FEE" w14:textId="7FE92FCD" w:rsidR="00986D30" w:rsidRDefault="00986D30" w:rsidP="00986D30"/>
    <w:p w14:paraId="580880F5" w14:textId="77777777" w:rsidR="00986D30" w:rsidRDefault="00986D30" w:rsidP="00986D30"/>
    <w:p w14:paraId="2FDBC42F" w14:textId="3CE5D426" w:rsidR="00986D30" w:rsidRDefault="00986D30" w:rsidP="00986D30">
      <w:r>
        <w:t>Page 8</w:t>
      </w:r>
    </w:p>
    <w:p w14:paraId="0AAB94BD" w14:textId="7375C94F" w:rsidR="00986D30" w:rsidRDefault="00986D30" w:rsidP="00986D30"/>
    <w:p w14:paraId="6734641A" w14:textId="77777777" w:rsidR="00986D30" w:rsidRPr="00986D30" w:rsidRDefault="00986D30" w:rsidP="00986D30">
      <w:r w:rsidRPr="00986D30">
        <w:rPr>
          <w:rFonts w:eastAsiaTheme="minorEastAsia"/>
        </w:rPr>
        <w:t>Summary of financial results for the year ended 30 June 2020 (continued)</w:t>
      </w:r>
    </w:p>
    <w:p w14:paraId="3DCC13DB" w14:textId="77777777" w:rsidR="00986D30" w:rsidRDefault="00986D30" w:rsidP="00986D30">
      <w:pPr>
        <w:rPr>
          <w:b/>
          <w:bCs/>
        </w:rPr>
      </w:pPr>
    </w:p>
    <w:p w14:paraId="6E1A087B" w14:textId="594817F6" w:rsidR="00986D30" w:rsidRPr="00986D30" w:rsidRDefault="00986D30" w:rsidP="00986D30">
      <w:pPr>
        <w:rPr>
          <w:b/>
          <w:bCs/>
        </w:rPr>
      </w:pPr>
      <w:r w:rsidRPr="00986D30">
        <w:rPr>
          <w:rFonts w:eastAsiaTheme="minorEastAsia"/>
          <w:b/>
          <w:bCs/>
        </w:rPr>
        <w:t>MAV Combined </w:t>
      </w:r>
    </w:p>
    <w:p w14:paraId="77C44E44" w14:textId="77777777" w:rsidR="00986D30" w:rsidRPr="00986D30" w:rsidRDefault="00986D30" w:rsidP="00986D30">
      <w:r w:rsidRPr="00986D30">
        <w:rPr>
          <w:rFonts w:eastAsiaTheme="minorEastAsia"/>
        </w:rPr>
        <w:t xml:space="preserve">The MAV financial statements include the activities of MAV Grants, Projects and Events, MAV Insurance and MAV </w:t>
      </w:r>
      <w:proofErr w:type="spellStart"/>
      <w:r w:rsidRPr="00986D30">
        <w:rPr>
          <w:rFonts w:eastAsiaTheme="minorEastAsia"/>
        </w:rPr>
        <w:t>WorkCare</w:t>
      </w:r>
      <w:proofErr w:type="spellEnd"/>
      <w:r w:rsidRPr="00986D30">
        <w:rPr>
          <w:rFonts w:eastAsiaTheme="minorEastAsia"/>
        </w:rPr>
        <w:t>. </w:t>
      </w:r>
    </w:p>
    <w:p w14:paraId="40FB8302" w14:textId="77777777" w:rsidR="00986D30" w:rsidRPr="00986D30" w:rsidRDefault="00986D30" w:rsidP="00986D30">
      <w:r w:rsidRPr="00986D30">
        <w:rPr>
          <w:rFonts w:eastAsiaTheme="minorEastAsia"/>
        </w:rPr>
        <w:t xml:space="preserve">The financial result of the MAV Combined entity for 2020 was a deficit of $4.3 million (2019 deficit of $5.0 million) with net assets decreasing from $1.8 million to </w:t>
      </w:r>
      <w:r w:rsidRPr="00986D30">
        <w:rPr>
          <w:rFonts w:eastAsiaTheme="minorEastAsia"/>
        </w:rPr>
        <w:br/>
        <w:t>($2.5 million). The results include: </w:t>
      </w:r>
    </w:p>
    <w:p w14:paraId="0BDDCAC2" w14:textId="77777777" w:rsidR="00986D30" w:rsidRPr="00986D30" w:rsidRDefault="00986D30" w:rsidP="00986D30">
      <w:pPr>
        <w:numPr>
          <w:ilvl w:val="0"/>
          <w:numId w:val="2"/>
        </w:numPr>
      </w:pPr>
      <w:r w:rsidRPr="00986D30">
        <w:rPr>
          <w:rFonts w:eastAsiaTheme="minorEastAsia"/>
        </w:rPr>
        <w:t xml:space="preserve">A small surplus resulting from the </w:t>
      </w:r>
      <w:r w:rsidRPr="00986D30">
        <w:rPr>
          <w:rFonts w:eastAsiaTheme="minorEastAsia"/>
        </w:rPr>
        <w:br/>
        <w:t>MAV General Fund </w:t>
      </w:r>
    </w:p>
    <w:p w14:paraId="56B81E96" w14:textId="77777777" w:rsidR="00986D30" w:rsidRPr="00986D30" w:rsidRDefault="00986D30" w:rsidP="00986D30">
      <w:pPr>
        <w:numPr>
          <w:ilvl w:val="0"/>
          <w:numId w:val="2"/>
        </w:numPr>
      </w:pPr>
      <w:r w:rsidRPr="00986D30">
        <w:rPr>
          <w:rFonts w:eastAsiaTheme="minorEastAsia"/>
        </w:rPr>
        <w:t>A surplus resulting from MAV Insurance</w:t>
      </w:r>
    </w:p>
    <w:p w14:paraId="707A3D7A" w14:textId="77777777" w:rsidR="00986D30" w:rsidRPr="00986D30" w:rsidRDefault="00986D30" w:rsidP="00986D30">
      <w:pPr>
        <w:numPr>
          <w:ilvl w:val="0"/>
          <w:numId w:val="2"/>
        </w:numPr>
      </w:pPr>
      <w:r w:rsidRPr="00986D30">
        <w:rPr>
          <w:rFonts w:eastAsiaTheme="minorEastAsia"/>
        </w:rPr>
        <w:t xml:space="preserve">A deficit resulting from MAV </w:t>
      </w:r>
      <w:proofErr w:type="spellStart"/>
      <w:r w:rsidRPr="00986D30">
        <w:rPr>
          <w:rFonts w:eastAsiaTheme="minorEastAsia"/>
        </w:rPr>
        <w:t>WorkCare</w:t>
      </w:r>
      <w:proofErr w:type="spellEnd"/>
      <w:r w:rsidRPr="00986D30">
        <w:rPr>
          <w:rFonts w:eastAsiaTheme="minorEastAsia"/>
        </w:rPr>
        <w:t xml:space="preserve"> due to investment performance.</w:t>
      </w:r>
    </w:p>
    <w:p w14:paraId="1C955B1F" w14:textId="77777777" w:rsidR="00986D30" w:rsidRPr="00986D30" w:rsidRDefault="00986D30" w:rsidP="00986D30">
      <w:r w:rsidRPr="00986D30">
        <w:rPr>
          <w:rFonts w:eastAsiaTheme="minorEastAsia"/>
        </w:rPr>
        <w:t>Consistent with the 2020-21 budget, it is expected that MAV Combined will achieve an operating surplus in 2020-21 and return to a positive asset position in 2021-22.</w:t>
      </w:r>
    </w:p>
    <w:p w14:paraId="08B8D3D0" w14:textId="59228A14" w:rsidR="00986D30" w:rsidRDefault="00986D30" w:rsidP="00986D30"/>
    <w:p w14:paraId="430A0F43" w14:textId="77777777" w:rsidR="00986D30" w:rsidRPr="00986D30" w:rsidRDefault="00986D30" w:rsidP="00986D30">
      <w:pPr>
        <w:rPr>
          <w:b/>
          <w:bCs/>
        </w:rPr>
      </w:pPr>
      <w:r w:rsidRPr="00986D30">
        <w:rPr>
          <w:rFonts w:eastAsiaTheme="minorEastAsia"/>
          <w:b/>
          <w:bCs/>
        </w:rPr>
        <w:t>MAV Insurance </w:t>
      </w:r>
    </w:p>
    <w:p w14:paraId="73F8639D" w14:textId="56CAFED2" w:rsidR="00986D30" w:rsidRPr="00986D30" w:rsidRDefault="00986D30" w:rsidP="00986D30">
      <w:r w:rsidRPr="00986D30">
        <w:rPr>
          <w:rFonts w:eastAsiaTheme="minorEastAsia"/>
        </w:rPr>
        <w:t xml:space="preserve">The combined MAV Insurance operating surplus for 2019 was $0.284 million, resulting in a return to a positive asset position </w:t>
      </w:r>
      <w:proofErr w:type="gramStart"/>
      <w:r w:rsidRPr="00986D30">
        <w:rPr>
          <w:rFonts w:eastAsiaTheme="minorEastAsia"/>
        </w:rPr>
        <w:t>at</w:t>
      </w:r>
      <w:proofErr w:type="gramEnd"/>
      <w:r w:rsidRPr="00986D30">
        <w:rPr>
          <w:rFonts w:eastAsiaTheme="minorEastAsia"/>
        </w:rPr>
        <w:t xml:space="preserve"> 30 June 2020 of $0.200 million. </w:t>
      </w:r>
    </w:p>
    <w:p w14:paraId="1B127BEB" w14:textId="77777777" w:rsidR="00986D30" w:rsidRPr="00986D30" w:rsidRDefault="00986D30" w:rsidP="00986D30">
      <w:r w:rsidRPr="00986D30">
        <w:rPr>
          <w:rFonts w:eastAsiaTheme="minorEastAsia"/>
        </w:rPr>
        <w:lastRenderedPageBreak/>
        <w:t xml:space="preserve">The Commercial Crime Scheme returned a modest operating surplus in line with budget. </w:t>
      </w:r>
    </w:p>
    <w:p w14:paraId="2F289FD8" w14:textId="77777777" w:rsidR="00986D30" w:rsidRPr="00986D30" w:rsidRDefault="00986D30" w:rsidP="00986D30">
      <w:r w:rsidRPr="00986D30">
        <w:rPr>
          <w:rFonts w:eastAsiaTheme="minorEastAsia"/>
        </w:rPr>
        <w:t xml:space="preserve">The LMI Scheme produced a surplus of $0.280 million, returning to a positive asset position of $0.093 million </w:t>
      </w:r>
      <w:proofErr w:type="gramStart"/>
      <w:r w:rsidRPr="00986D30">
        <w:rPr>
          <w:rFonts w:eastAsiaTheme="minorEastAsia"/>
        </w:rPr>
        <w:t>at</w:t>
      </w:r>
      <w:proofErr w:type="gramEnd"/>
      <w:r w:rsidRPr="00986D30">
        <w:rPr>
          <w:rFonts w:eastAsiaTheme="minorEastAsia"/>
        </w:rPr>
        <w:t xml:space="preserve"> 30 June 2020. The Scheme increased Net Premium Income by $3.3 million with Net Claims Expenses increasing by $1.7 million for the year. </w:t>
      </w:r>
    </w:p>
    <w:p w14:paraId="4488E128" w14:textId="77777777" w:rsidR="00986D30" w:rsidRPr="00986D30" w:rsidRDefault="00986D30" w:rsidP="00986D30">
      <w:r w:rsidRPr="00986D30">
        <w:rPr>
          <w:rFonts w:eastAsiaTheme="minorEastAsia"/>
        </w:rPr>
        <w:t>MAV Insurance expects the asset position to moderately improve during 2020-21.</w:t>
      </w:r>
    </w:p>
    <w:p w14:paraId="1D181316" w14:textId="506B36F2" w:rsidR="00986D30" w:rsidRDefault="00986D30" w:rsidP="00986D30"/>
    <w:p w14:paraId="0FF0C3B4" w14:textId="77777777" w:rsidR="00986D30" w:rsidRPr="00986D30" w:rsidRDefault="00986D30" w:rsidP="00986D30">
      <w:pPr>
        <w:rPr>
          <w:b/>
          <w:bCs/>
        </w:rPr>
      </w:pPr>
      <w:r w:rsidRPr="00986D30">
        <w:rPr>
          <w:rFonts w:eastAsiaTheme="minorEastAsia"/>
          <w:b/>
          <w:bCs/>
        </w:rPr>
        <w:t xml:space="preserve">MAV </w:t>
      </w:r>
      <w:proofErr w:type="spellStart"/>
      <w:r w:rsidRPr="00986D30">
        <w:rPr>
          <w:rFonts w:eastAsiaTheme="minorEastAsia"/>
          <w:b/>
          <w:bCs/>
        </w:rPr>
        <w:t>WorkCare</w:t>
      </w:r>
      <w:proofErr w:type="spellEnd"/>
      <w:r w:rsidRPr="00986D30">
        <w:rPr>
          <w:rFonts w:eastAsiaTheme="minorEastAsia"/>
          <w:b/>
          <w:bCs/>
        </w:rPr>
        <w:t> </w:t>
      </w:r>
    </w:p>
    <w:p w14:paraId="2290952D" w14:textId="77777777" w:rsidR="00986D30" w:rsidRPr="00986D30" w:rsidRDefault="00986D30" w:rsidP="00986D30">
      <w:r w:rsidRPr="00986D30">
        <w:rPr>
          <w:rFonts w:eastAsiaTheme="minorEastAsia"/>
        </w:rPr>
        <w:t xml:space="preserve">MAV </w:t>
      </w:r>
      <w:proofErr w:type="spellStart"/>
      <w:r w:rsidRPr="00986D30">
        <w:rPr>
          <w:rFonts w:eastAsiaTheme="minorEastAsia"/>
        </w:rPr>
        <w:t>WorkCare’s</w:t>
      </w:r>
      <w:proofErr w:type="spellEnd"/>
      <w:r w:rsidRPr="00986D30">
        <w:rPr>
          <w:rFonts w:eastAsiaTheme="minorEastAsia"/>
        </w:rPr>
        <w:t xml:space="preserve"> results were impacted by the net investment loss during </w:t>
      </w:r>
      <w:r w:rsidRPr="00986D30">
        <w:rPr>
          <w:rFonts w:eastAsiaTheme="minorEastAsia"/>
        </w:rPr>
        <w:br/>
        <w:t>2019-20 as a result of the decline in investment markets due to COVID-19.</w:t>
      </w:r>
    </w:p>
    <w:p w14:paraId="1FB7AF73" w14:textId="77777777" w:rsidR="00986D30" w:rsidRPr="00986D30" w:rsidRDefault="00986D30" w:rsidP="00986D30">
      <w:proofErr w:type="gramStart"/>
      <w:r w:rsidRPr="00986D30">
        <w:rPr>
          <w:rFonts w:eastAsiaTheme="minorEastAsia"/>
        </w:rPr>
        <w:t>At</w:t>
      </w:r>
      <w:proofErr w:type="gramEnd"/>
      <w:r w:rsidRPr="00986D30">
        <w:rPr>
          <w:rFonts w:eastAsiaTheme="minorEastAsia"/>
        </w:rPr>
        <w:t xml:space="preserve"> 30 June 2020, MAV </w:t>
      </w:r>
      <w:proofErr w:type="spellStart"/>
      <w:r w:rsidRPr="00986D30">
        <w:rPr>
          <w:rFonts w:eastAsiaTheme="minorEastAsia"/>
        </w:rPr>
        <w:t>WorkCare</w:t>
      </w:r>
      <w:proofErr w:type="spellEnd"/>
      <w:r w:rsidRPr="00986D30">
        <w:rPr>
          <w:rFonts w:eastAsiaTheme="minorEastAsia"/>
        </w:rPr>
        <w:t xml:space="preserve"> had $63.9 million in cash and investments being five times the value of the net claims expense for 2019-20. MAV </w:t>
      </w:r>
      <w:proofErr w:type="spellStart"/>
      <w:r w:rsidRPr="00986D30">
        <w:rPr>
          <w:rFonts w:eastAsiaTheme="minorEastAsia"/>
        </w:rPr>
        <w:t>WorkCare</w:t>
      </w:r>
      <w:proofErr w:type="spellEnd"/>
      <w:r w:rsidRPr="00986D30">
        <w:rPr>
          <w:rFonts w:eastAsiaTheme="minorEastAsia"/>
        </w:rPr>
        <w:t xml:space="preserve"> recorded an operating </w:t>
      </w:r>
      <w:r w:rsidRPr="00986D30">
        <w:rPr>
          <w:rFonts w:eastAsiaTheme="minorEastAsia"/>
        </w:rPr>
        <w:br/>
        <w:t xml:space="preserve">deficit of $4.711 million bringing the net asset deficiency position </w:t>
      </w:r>
      <w:proofErr w:type="gramStart"/>
      <w:r w:rsidRPr="00986D30">
        <w:rPr>
          <w:rFonts w:eastAsiaTheme="minorEastAsia"/>
        </w:rPr>
        <w:t>at</w:t>
      </w:r>
      <w:proofErr w:type="gramEnd"/>
      <w:r w:rsidRPr="00986D30">
        <w:rPr>
          <w:rFonts w:eastAsiaTheme="minorEastAsia"/>
        </w:rPr>
        <w:t xml:space="preserve"> 30 June 2020 to $9.338 million (a ratio of assets to liabilities of 90%). Net premium income was $15.4 </w:t>
      </w:r>
      <w:proofErr w:type="gramStart"/>
      <w:r w:rsidRPr="00986D30">
        <w:rPr>
          <w:rFonts w:eastAsiaTheme="minorEastAsia"/>
        </w:rPr>
        <w:t>million</w:t>
      </w:r>
      <w:proofErr w:type="gramEnd"/>
      <w:r w:rsidRPr="00986D30">
        <w:rPr>
          <w:rFonts w:eastAsiaTheme="minorEastAsia"/>
        </w:rPr>
        <w:t xml:space="preserve"> and the net claims expense was $12.8 million. </w:t>
      </w:r>
    </w:p>
    <w:p w14:paraId="64D288EB" w14:textId="77777777" w:rsidR="00986D30" w:rsidRPr="00986D30" w:rsidRDefault="00986D30" w:rsidP="00986D30">
      <w:r w:rsidRPr="00986D30">
        <w:rPr>
          <w:rFonts w:eastAsiaTheme="minorEastAsia"/>
        </w:rPr>
        <w:t xml:space="preserve">MAV </w:t>
      </w:r>
      <w:proofErr w:type="spellStart"/>
      <w:r w:rsidRPr="00986D30">
        <w:rPr>
          <w:rFonts w:eastAsiaTheme="minorEastAsia"/>
        </w:rPr>
        <w:t>WorkCare</w:t>
      </w:r>
      <w:proofErr w:type="spellEnd"/>
      <w:r w:rsidRPr="00986D30">
        <w:rPr>
          <w:rFonts w:eastAsiaTheme="minorEastAsia"/>
        </w:rPr>
        <w:t xml:space="preserve"> expects the asset position to improve during 2020-21 and to achieve a positive asset position within five years.</w:t>
      </w:r>
    </w:p>
    <w:p w14:paraId="3C27BDED" w14:textId="449E9881" w:rsidR="00986D30" w:rsidRDefault="00986D30" w:rsidP="00986D30"/>
    <w:p w14:paraId="3CB337BB" w14:textId="77777777" w:rsidR="00986D30" w:rsidRPr="00986D30" w:rsidRDefault="00986D30" w:rsidP="00986D30">
      <w:r w:rsidRPr="00986D30">
        <w:rPr>
          <w:rFonts w:eastAsiaTheme="minorEastAsia"/>
          <w:i/>
          <w:iCs/>
        </w:rPr>
        <w:t xml:space="preserve">Detailed Financial Reports for MAV, MAV Insurance, MAV </w:t>
      </w:r>
      <w:proofErr w:type="spellStart"/>
      <w:r w:rsidRPr="00986D30">
        <w:rPr>
          <w:rFonts w:eastAsiaTheme="minorEastAsia"/>
          <w:i/>
          <w:iCs/>
        </w:rPr>
        <w:t>WorkCare</w:t>
      </w:r>
      <w:proofErr w:type="spellEnd"/>
      <w:r w:rsidRPr="00986D30">
        <w:rPr>
          <w:rFonts w:eastAsiaTheme="minorEastAsia"/>
          <w:i/>
          <w:iCs/>
        </w:rPr>
        <w:t xml:space="preserve"> and </w:t>
      </w:r>
      <w:r w:rsidRPr="00986D30">
        <w:rPr>
          <w:rFonts w:eastAsiaTheme="minorEastAsia"/>
          <w:i/>
          <w:iCs/>
        </w:rPr>
        <w:br/>
        <w:t xml:space="preserve">LGE Health Plan are available for viewing and download </w:t>
      </w:r>
      <w:hyperlink r:id="rId13" w:history="1">
        <w:r w:rsidRPr="00986D30">
          <w:rPr>
            <w:rStyle w:val="Hyperlink"/>
            <w:rFonts w:eastAsiaTheme="minorEastAsia"/>
            <w:i/>
            <w:iCs/>
          </w:rPr>
          <w:t>here</w:t>
        </w:r>
      </w:hyperlink>
      <w:r w:rsidRPr="00986D30">
        <w:rPr>
          <w:rFonts w:eastAsiaTheme="minorEastAsia"/>
          <w:i/>
          <w:iCs/>
        </w:rPr>
        <w:t>.</w:t>
      </w:r>
    </w:p>
    <w:p w14:paraId="134D5B04" w14:textId="085B130A" w:rsidR="00986D30" w:rsidRDefault="00986D30" w:rsidP="00986D30"/>
    <w:p w14:paraId="28F62A4B" w14:textId="0768DD2C" w:rsidR="00986D30" w:rsidRDefault="00986D30" w:rsidP="00986D30">
      <w:r>
        <w:t>Page 9</w:t>
      </w:r>
    </w:p>
    <w:p w14:paraId="5CF9943C" w14:textId="6DB8A4ED" w:rsidR="00986D30" w:rsidRDefault="00986D30" w:rsidP="00986D30"/>
    <w:p w14:paraId="31992776" w14:textId="77777777" w:rsidR="00986D30" w:rsidRPr="00986D30" w:rsidRDefault="00986D30" w:rsidP="00986D30">
      <w:pPr>
        <w:rPr>
          <w:b/>
          <w:bCs/>
        </w:rPr>
      </w:pPr>
      <w:r w:rsidRPr="00986D30">
        <w:rPr>
          <w:rFonts w:eastAsiaTheme="minorEastAsia"/>
          <w:b/>
          <w:bCs/>
          <w:lang w:val="en-US"/>
        </w:rPr>
        <w:t>Performance Highlights</w:t>
      </w:r>
    </w:p>
    <w:p w14:paraId="5D45E67B" w14:textId="77777777" w:rsidR="00986D30" w:rsidRDefault="00986D30" w:rsidP="00986D30"/>
    <w:p w14:paraId="371594DC" w14:textId="16EEABEA" w:rsidR="00986D30" w:rsidRPr="00986D30" w:rsidRDefault="00986D30" w:rsidP="00986D30">
      <w:r w:rsidRPr="00986D30">
        <w:rPr>
          <w:rFonts w:eastAsiaTheme="minorEastAsia"/>
        </w:rPr>
        <w:t>FUNDING</w:t>
      </w:r>
    </w:p>
    <w:p w14:paraId="13B3B852" w14:textId="5DA7D88B" w:rsidR="00986D30" w:rsidRPr="00986D30" w:rsidRDefault="00986D30" w:rsidP="00986D30">
      <w:r w:rsidRPr="00986D30">
        <w:rPr>
          <w:rFonts w:eastAsiaTheme="minorEastAsia"/>
        </w:rPr>
        <w:t xml:space="preserve">We helped councils to address financial sustainability </w:t>
      </w:r>
      <w:r w:rsidRPr="00986D30">
        <w:rPr>
          <w:rFonts w:eastAsiaTheme="minorEastAsia"/>
        </w:rPr>
        <w:br/>
        <w:t xml:space="preserve">by securing funding certainty, reducing </w:t>
      </w:r>
      <w:proofErr w:type="gramStart"/>
      <w:r w:rsidRPr="00986D30">
        <w:rPr>
          <w:rFonts w:eastAsiaTheme="minorEastAsia"/>
        </w:rPr>
        <w:t>red-tape</w:t>
      </w:r>
      <w:proofErr w:type="gramEnd"/>
      <w:r w:rsidRPr="00986D30">
        <w:rPr>
          <w:rFonts w:eastAsiaTheme="minorEastAsia"/>
        </w:rPr>
        <w:t xml:space="preserve"> reporting costs and exploring new funding streams and savings opportunities. </w:t>
      </w:r>
    </w:p>
    <w:p w14:paraId="69B99433" w14:textId="0EF9D80B" w:rsidR="00986D30" w:rsidRPr="00986D30" w:rsidRDefault="00986D30" w:rsidP="00986D30">
      <w:pPr>
        <w:pStyle w:val="ListParagraph"/>
        <w:numPr>
          <w:ilvl w:val="0"/>
          <w:numId w:val="3"/>
        </w:numPr>
      </w:pPr>
      <w:r w:rsidRPr="00986D30">
        <w:rPr>
          <w:rFonts w:eastAsiaTheme="minorEastAsia"/>
        </w:rPr>
        <w:t>$100 million for recycling infrastructure, market development and education campaigns.</w:t>
      </w:r>
    </w:p>
    <w:p w14:paraId="0F776716" w14:textId="77777777" w:rsidR="00986D30" w:rsidRPr="00986D30" w:rsidRDefault="00986D30" w:rsidP="00986D30">
      <w:pPr>
        <w:pStyle w:val="ListParagraph"/>
        <w:numPr>
          <w:ilvl w:val="0"/>
          <w:numId w:val="3"/>
        </w:numPr>
      </w:pPr>
      <w:r w:rsidRPr="00986D30">
        <w:rPr>
          <w:rFonts w:eastAsiaTheme="minorEastAsia"/>
        </w:rPr>
        <w:t>$4.5 million for the Municipal Emergency Resourcing Program.</w:t>
      </w:r>
    </w:p>
    <w:p w14:paraId="72BA6273" w14:textId="77777777" w:rsidR="00986D30" w:rsidRPr="00986D30" w:rsidRDefault="00986D30" w:rsidP="00986D30">
      <w:pPr>
        <w:pStyle w:val="ListParagraph"/>
        <w:numPr>
          <w:ilvl w:val="0"/>
          <w:numId w:val="3"/>
        </w:numPr>
      </w:pPr>
      <w:r w:rsidRPr="00986D30">
        <w:rPr>
          <w:rFonts w:eastAsiaTheme="minorEastAsia"/>
        </w:rPr>
        <w:t xml:space="preserve">$100 million for the Local Roads and Community Infrastructure program. </w:t>
      </w:r>
    </w:p>
    <w:p w14:paraId="735FBD1A" w14:textId="1D2AD353" w:rsidR="00986D30" w:rsidRPr="00986D30" w:rsidRDefault="00986D30" w:rsidP="00986D30">
      <w:pPr>
        <w:pStyle w:val="ListParagraph"/>
        <w:numPr>
          <w:ilvl w:val="0"/>
          <w:numId w:val="3"/>
        </w:numPr>
      </w:pPr>
      <w:r w:rsidRPr="00986D30">
        <w:rPr>
          <w:rFonts w:eastAsiaTheme="minorEastAsia"/>
        </w:rPr>
        <w:t>$3.7 million for the Officers for the Protection of the Local Environment (OPLE) program.</w:t>
      </w:r>
    </w:p>
    <w:p w14:paraId="3AE67ADE" w14:textId="77777777" w:rsidR="00986D30" w:rsidRPr="00986D30" w:rsidRDefault="00986D30" w:rsidP="00986D30">
      <w:pPr>
        <w:pStyle w:val="ListParagraph"/>
        <w:numPr>
          <w:ilvl w:val="0"/>
          <w:numId w:val="3"/>
        </w:numPr>
      </w:pPr>
      <w:r w:rsidRPr="00986D30">
        <w:rPr>
          <w:rFonts w:eastAsiaTheme="minorEastAsia"/>
        </w:rPr>
        <w:t>$1.3 million for tobacco control and enforcement.</w:t>
      </w:r>
    </w:p>
    <w:p w14:paraId="5F9BFDD9" w14:textId="7F7BF095" w:rsidR="00986D30" w:rsidRDefault="00986D30" w:rsidP="00986D30"/>
    <w:p w14:paraId="50C9877A" w14:textId="1CA990DC" w:rsidR="00986D30" w:rsidRDefault="00986D30" w:rsidP="00986D30">
      <w:r w:rsidRPr="00986D30">
        <w:rPr>
          <w:rFonts w:eastAsiaTheme="minorEastAsia"/>
        </w:rPr>
        <w:t>REPUTATION</w:t>
      </w:r>
    </w:p>
    <w:p w14:paraId="53ED18E8" w14:textId="77777777" w:rsidR="00986D30" w:rsidRPr="00986D30" w:rsidRDefault="00986D30" w:rsidP="00986D30">
      <w:r w:rsidRPr="00986D30">
        <w:rPr>
          <w:rFonts w:eastAsiaTheme="minorEastAsia"/>
        </w:rPr>
        <w:t>We improved the reputation of local government by raising the profile of sector issues, influencing government policy reviews and reforms, and improving our information and campaigns.</w:t>
      </w:r>
    </w:p>
    <w:p w14:paraId="1F41CDBA" w14:textId="71D8C5E2" w:rsidR="00986D30" w:rsidRPr="00986D30" w:rsidRDefault="00986D30" w:rsidP="00986D30">
      <w:pPr>
        <w:pStyle w:val="ListParagraph"/>
        <w:numPr>
          <w:ilvl w:val="0"/>
          <w:numId w:val="4"/>
        </w:numPr>
      </w:pPr>
      <w:r w:rsidRPr="00986D30">
        <w:rPr>
          <w:rFonts w:eastAsiaTheme="minorEastAsia"/>
        </w:rPr>
        <w:t>Local Government Act</w:t>
      </w:r>
      <w:r>
        <w:t xml:space="preserve"> - </w:t>
      </w:r>
      <w:r w:rsidRPr="00986D30">
        <w:rPr>
          <w:rFonts w:eastAsiaTheme="minorEastAsia"/>
        </w:rPr>
        <w:t>Positively influenced reforms to Local Government Bill.</w:t>
      </w:r>
    </w:p>
    <w:p w14:paraId="3A7E1C62" w14:textId="77777777" w:rsidR="00986D30" w:rsidRPr="00986D30" w:rsidRDefault="00986D30" w:rsidP="00986D30">
      <w:pPr>
        <w:pStyle w:val="ListParagraph"/>
        <w:numPr>
          <w:ilvl w:val="0"/>
          <w:numId w:val="4"/>
        </w:numPr>
      </w:pPr>
      <w:r w:rsidRPr="00986D30">
        <w:rPr>
          <w:rFonts w:eastAsiaTheme="minorEastAsia"/>
        </w:rPr>
        <w:t>Advocacy, representation and communications during Bushfires and Covid-19 Pandemic.</w:t>
      </w:r>
    </w:p>
    <w:p w14:paraId="13139DD7" w14:textId="77777777" w:rsidR="00986D30" w:rsidRPr="00986D30" w:rsidRDefault="00986D30" w:rsidP="00986D30">
      <w:pPr>
        <w:pStyle w:val="ListParagraph"/>
        <w:numPr>
          <w:ilvl w:val="0"/>
          <w:numId w:val="4"/>
        </w:numPr>
      </w:pPr>
      <w:r w:rsidRPr="00986D30">
        <w:rPr>
          <w:rFonts w:eastAsiaTheme="minorEastAsia"/>
        </w:rPr>
        <w:t>Represented local government before the Royal Commission into Aged Care Quality and Safety.</w:t>
      </w:r>
    </w:p>
    <w:p w14:paraId="729B0A75" w14:textId="242C61D2" w:rsidR="00986D30" w:rsidRPr="00986D30" w:rsidRDefault="00986D30" w:rsidP="00986D30">
      <w:pPr>
        <w:pStyle w:val="ListParagraph"/>
        <w:numPr>
          <w:ilvl w:val="0"/>
          <w:numId w:val="4"/>
        </w:numPr>
      </w:pPr>
      <w:r w:rsidRPr="00986D30">
        <w:rPr>
          <w:rFonts w:eastAsiaTheme="minorEastAsia"/>
        </w:rPr>
        <w:t>Respect for Women Call it out – 16 days of activism campaign.</w:t>
      </w:r>
    </w:p>
    <w:p w14:paraId="40ED240A" w14:textId="55B16C5C" w:rsidR="00986D30" w:rsidRPr="00986D30" w:rsidRDefault="00986D30" w:rsidP="00986D30">
      <w:pPr>
        <w:pStyle w:val="ListParagraph"/>
        <w:numPr>
          <w:ilvl w:val="0"/>
          <w:numId w:val="4"/>
        </w:numPr>
      </w:pPr>
      <w:r w:rsidRPr="00986D30">
        <w:rPr>
          <w:rFonts w:eastAsiaTheme="minorEastAsia"/>
        </w:rPr>
        <w:t xml:space="preserve">Celebrating </w:t>
      </w:r>
      <w:proofErr w:type="gramStart"/>
      <w:r w:rsidRPr="00986D30">
        <w:rPr>
          <w:rFonts w:eastAsiaTheme="minorEastAsia"/>
        </w:rPr>
        <w:t>achievement</w:t>
      </w:r>
      <w:proofErr w:type="gramEnd"/>
      <w:r w:rsidRPr="00986D30">
        <w:rPr>
          <w:rFonts w:eastAsiaTheme="minorEastAsia"/>
        </w:rPr>
        <w:t xml:space="preserve"> the MAV </w:t>
      </w:r>
      <w:proofErr w:type="spellStart"/>
      <w:r w:rsidRPr="00986D30">
        <w:rPr>
          <w:rFonts w:eastAsiaTheme="minorEastAsia"/>
        </w:rPr>
        <w:t>Councilllor</w:t>
      </w:r>
      <w:proofErr w:type="spellEnd"/>
      <w:r w:rsidRPr="00986D30">
        <w:rPr>
          <w:rFonts w:eastAsiaTheme="minorEastAsia"/>
        </w:rPr>
        <w:t xml:space="preserve"> Service Awards and MAV Technology Awards for Excellence.</w:t>
      </w:r>
    </w:p>
    <w:p w14:paraId="648C5F15" w14:textId="1296F2AC" w:rsidR="00986D30" w:rsidRPr="00986D30" w:rsidRDefault="00986D30" w:rsidP="00986D30">
      <w:pPr>
        <w:pStyle w:val="ListParagraph"/>
        <w:numPr>
          <w:ilvl w:val="0"/>
          <w:numId w:val="4"/>
        </w:numPr>
      </w:pPr>
      <w:r w:rsidRPr="00986D30">
        <w:rPr>
          <w:rFonts w:eastAsiaTheme="minorEastAsia"/>
        </w:rPr>
        <w:lastRenderedPageBreak/>
        <w:t>Fix Community Care advocacy campaign.</w:t>
      </w:r>
    </w:p>
    <w:p w14:paraId="3027194C" w14:textId="43E85D84" w:rsidR="00986D30" w:rsidRDefault="00986D30" w:rsidP="00986D30"/>
    <w:p w14:paraId="4C953346" w14:textId="77777777" w:rsidR="00986D30" w:rsidRPr="00986D30" w:rsidRDefault="00986D30" w:rsidP="00986D30">
      <w:r w:rsidRPr="00986D30">
        <w:rPr>
          <w:rFonts w:eastAsiaTheme="minorEastAsia"/>
        </w:rPr>
        <w:t>EFFICIENCY</w:t>
      </w:r>
    </w:p>
    <w:p w14:paraId="240D0F4D" w14:textId="77777777" w:rsidR="00986D30" w:rsidRPr="00986D30" w:rsidRDefault="00986D30" w:rsidP="00986D30">
      <w:r w:rsidRPr="00986D30">
        <w:rPr>
          <w:rFonts w:eastAsiaTheme="minorEastAsia"/>
        </w:rPr>
        <w:t xml:space="preserve">We improved sector productivity by strengthening procurement </w:t>
      </w:r>
      <w:proofErr w:type="gramStart"/>
      <w:r w:rsidRPr="00986D30">
        <w:rPr>
          <w:rFonts w:eastAsiaTheme="minorEastAsia"/>
        </w:rPr>
        <w:t>practices;</w:t>
      </w:r>
      <w:proofErr w:type="gramEnd"/>
      <w:r w:rsidRPr="00986D30">
        <w:rPr>
          <w:rFonts w:eastAsiaTheme="minorEastAsia"/>
        </w:rPr>
        <w:t xml:space="preserve"> encouraging sharing of services, technology and business processes, and addressing capacity and capability challenges.</w:t>
      </w:r>
    </w:p>
    <w:p w14:paraId="088AAA14" w14:textId="77777777" w:rsidR="00986D30" w:rsidRPr="00986D30" w:rsidRDefault="00986D30" w:rsidP="00986D30">
      <w:pPr>
        <w:pStyle w:val="ListParagraph"/>
        <w:numPr>
          <w:ilvl w:val="0"/>
          <w:numId w:val="5"/>
        </w:numPr>
      </w:pPr>
      <w:r w:rsidRPr="00986D30">
        <w:rPr>
          <w:rFonts w:eastAsiaTheme="minorEastAsia"/>
        </w:rPr>
        <w:t>Bushfire support:</w:t>
      </w:r>
      <w:r w:rsidRPr="00986D30">
        <w:rPr>
          <w:rFonts w:eastAsiaTheme="minorEastAsia"/>
        </w:rPr>
        <w:br/>
      </w:r>
      <w:r w:rsidRPr="00986D30">
        <w:rPr>
          <w:rFonts w:eastAsiaTheme="minorEastAsia"/>
          <w:i/>
          <w:iCs/>
        </w:rPr>
        <w:t>MAV Human Resource Sharing Database</w:t>
      </w:r>
      <w:r w:rsidRPr="00986D30">
        <w:rPr>
          <w:rFonts w:eastAsiaTheme="minorEastAsia"/>
        </w:rPr>
        <w:br/>
        <w:t>results in 200 deployments to bushfire-affected councils.</w:t>
      </w:r>
    </w:p>
    <w:p w14:paraId="4AAB7F9B" w14:textId="77777777" w:rsidR="00986D30" w:rsidRPr="00986D30" w:rsidRDefault="00986D30" w:rsidP="00986D30">
      <w:pPr>
        <w:pStyle w:val="ListParagraph"/>
        <w:numPr>
          <w:ilvl w:val="0"/>
          <w:numId w:val="5"/>
        </w:numPr>
      </w:pPr>
      <w:r w:rsidRPr="00986D30">
        <w:rPr>
          <w:rFonts w:eastAsiaTheme="minorEastAsia"/>
        </w:rPr>
        <w:t>Container Deposit Scheme</w:t>
      </w:r>
      <w:r w:rsidRPr="00986D30">
        <w:rPr>
          <w:rFonts w:eastAsiaTheme="minorEastAsia"/>
        </w:rPr>
        <w:br/>
        <w:t xml:space="preserve">Influenced the delivery of the CDS as part of our </w:t>
      </w:r>
      <w:r w:rsidRPr="00986D30">
        <w:rPr>
          <w:rFonts w:eastAsiaTheme="minorEastAsia"/>
          <w:i/>
          <w:iCs/>
        </w:rPr>
        <w:t>Rescue our Recycling Action Plan</w:t>
      </w:r>
      <w:r w:rsidRPr="00986D30">
        <w:rPr>
          <w:rFonts w:eastAsiaTheme="minorEastAsia"/>
        </w:rPr>
        <w:t>.</w:t>
      </w:r>
    </w:p>
    <w:p w14:paraId="304B3BF2" w14:textId="77777777" w:rsidR="00986D30" w:rsidRPr="00986D30" w:rsidRDefault="00986D30" w:rsidP="00986D30">
      <w:pPr>
        <w:pStyle w:val="ListParagraph"/>
        <w:numPr>
          <w:ilvl w:val="0"/>
          <w:numId w:val="5"/>
        </w:numPr>
      </w:pPr>
      <w:r w:rsidRPr="00986D30">
        <w:rPr>
          <w:rFonts w:eastAsiaTheme="minorEastAsia"/>
        </w:rPr>
        <w:t xml:space="preserve">Articulated a credible advocacy position for councils in response to the Local Government Rating System Review </w:t>
      </w:r>
    </w:p>
    <w:p w14:paraId="51477633" w14:textId="77777777" w:rsidR="00986D30" w:rsidRPr="00986D30" w:rsidRDefault="00986D30" w:rsidP="00986D30">
      <w:pPr>
        <w:pStyle w:val="ListParagraph"/>
        <w:numPr>
          <w:ilvl w:val="0"/>
          <w:numId w:val="5"/>
        </w:numPr>
      </w:pPr>
      <w:r w:rsidRPr="00986D30">
        <w:rPr>
          <w:rFonts w:eastAsiaTheme="minorEastAsia"/>
        </w:rPr>
        <w:t>Improving skills</w:t>
      </w:r>
      <w:r w:rsidRPr="00986D30">
        <w:rPr>
          <w:rFonts w:eastAsiaTheme="minorEastAsia"/>
        </w:rPr>
        <w:br/>
        <w:t>Delivered a program of in-person and online training opportunities.</w:t>
      </w:r>
    </w:p>
    <w:p w14:paraId="3D8E60B6" w14:textId="77777777" w:rsidR="00986D30" w:rsidRPr="00986D30" w:rsidRDefault="00986D30" w:rsidP="00986D30">
      <w:pPr>
        <w:pStyle w:val="ListParagraph"/>
        <w:numPr>
          <w:ilvl w:val="0"/>
          <w:numId w:val="5"/>
        </w:numPr>
      </w:pPr>
      <w:r w:rsidRPr="00986D30">
        <w:rPr>
          <w:rFonts w:eastAsiaTheme="minorEastAsia"/>
        </w:rPr>
        <w:t>Expert advice</w:t>
      </w:r>
      <w:r w:rsidRPr="00986D30">
        <w:rPr>
          <w:rFonts w:eastAsiaTheme="minorEastAsia"/>
        </w:rPr>
        <w:br/>
        <w:t>Initiated policy development and provided advice to councils across a range of council areas of responsibility</w:t>
      </w:r>
    </w:p>
    <w:p w14:paraId="44587129" w14:textId="23093289" w:rsidR="00986D30" w:rsidRDefault="00986D30" w:rsidP="00986D30"/>
    <w:p w14:paraId="5D2BB1CC" w14:textId="77777777" w:rsidR="00986D30" w:rsidRPr="00986D30" w:rsidRDefault="00986D30" w:rsidP="00986D30">
      <w:r w:rsidRPr="00986D30">
        <w:rPr>
          <w:rFonts w:eastAsiaTheme="minorEastAsia"/>
        </w:rPr>
        <w:t>INNOVATION</w:t>
      </w:r>
    </w:p>
    <w:p w14:paraId="32E46EFD" w14:textId="72BB7620" w:rsidR="00986D30" w:rsidRDefault="0083517B" w:rsidP="00986D30">
      <w:r w:rsidRPr="0083517B">
        <w:rPr>
          <w:rFonts w:eastAsiaTheme="minorEastAsia"/>
        </w:rPr>
        <w:t>We encouraged innovation and collaboration by driving business transformation, addressing digital access and equity issues, and enabling innovation partnerships.</w:t>
      </w:r>
    </w:p>
    <w:p w14:paraId="62EA1834" w14:textId="35D8DDAA" w:rsidR="0083517B" w:rsidRPr="0083517B" w:rsidRDefault="0083517B" w:rsidP="0083517B">
      <w:pPr>
        <w:pStyle w:val="ListParagraph"/>
        <w:numPr>
          <w:ilvl w:val="0"/>
          <w:numId w:val="6"/>
        </w:numPr>
      </w:pPr>
      <w:r w:rsidRPr="0083517B">
        <w:rPr>
          <w:rFonts w:eastAsiaTheme="minorEastAsia"/>
        </w:rPr>
        <w:t>Virtual Council Meeting advice &amp; advocacy</w:t>
      </w:r>
      <w:r>
        <w:t xml:space="preserve"> i</w:t>
      </w:r>
      <w:r w:rsidRPr="0083517B">
        <w:rPr>
          <w:rFonts w:eastAsiaTheme="minorEastAsia"/>
        </w:rPr>
        <w:t xml:space="preserve">ncluding </w:t>
      </w:r>
      <w:r w:rsidRPr="0083517B">
        <w:rPr>
          <w:rFonts w:eastAsiaTheme="minorEastAsia"/>
          <w:i/>
          <w:iCs/>
        </w:rPr>
        <w:t>MAV Virtual Council Meetings Guidance Paper</w:t>
      </w:r>
      <w:r w:rsidRPr="0083517B">
        <w:rPr>
          <w:rFonts w:eastAsiaTheme="minorEastAsia"/>
        </w:rPr>
        <w:t>.</w:t>
      </w:r>
    </w:p>
    <w:p w14:paraId="49AF6DF6" w14:textId="79393667" w:rsidR="0083517B" w:rsidRPr="0083517B" w:rsidRDefault="0083517B" w:rsidP="0083517B">
      <w:pPr>
        <w:pStyle w:val="ListParagraph"/>
        <w:numPr>
          <w:ilvl w:val="0"/>
          <w:numId w:val="6"/>
        </w:numPr>
      </w:pPr>
      <w:r w:rsidRPr="0083517B">
        <w:rPr>
          <w:rFonts w:eastAsiaTheme="minorEastAsia"/>
        </w:rPr>
        <w:t>MAVTV online program</w:t>
      </w:r>
      <w:r>
        <w:t xml:space="preserve"> - </w:t>
      </w:r>
      <w:r w:rsidRPr="0083517B">
        <w:rPr>
          <w:rFonts w:eastAsiaTheme="minorEastAsia"/>
        </w:rPr>
        <w:t>A series of free Collaboration Cafés, workshops and industry-partnered webinars.</w:t>
      </w:r>
    </w:p>
    <w:p w14:paraId="6A1A65DC" w14:textId="4E384C8B" w:rsidR="0083517B" w:rsidRPr="0083517B" w:rsidRDefault="0083517B" w:rsidP="0083517B">
      <w:pPr>
        <w:pStyle w:val="ListParagraph"/>
        <w:numPr>
          <w:ilvl w:val="0"/>
          <w:numId w:val="6"/>
        </w:numPr>
      </w:pPr>
      <w:r w:rsidRPr="0083517B">
        <w:rPr>
          <w:rFonts w:eastAsiaTheme="minorEastAsia"/>
        </w:rPr>
        <w:t>Yammer networking</w:t>
      </w:r>
      <w:r>
        <w:t xml:space="preserve"> - h</w:t>
      </w:r>
      <w:r w:rsidRPr="0083517B">
        <w:rPr>
          <w:rFonts w:eastAsiaTheme="minorEastAsia"/>
        </w:rPr>
        <w:t>osted sector-wide private networking groups for more than 700 council officers.</w:t>
      </w:r>
    </w:p>
    <w:p w14:paraId="11C28D8E" w14:textId="1429B941" w:rsidR="0083517B" w:rsidRPr="0083517B" w:rsidRDefault="0083517B" w:rsidP="0083517B">
      <w:pPr>
        <w:pStyle w:val="ListParagraph"/>
        <w:numPr>
          <w:ilvl w:val="0"/>
          <w:numId w:val="6"/>
        </w:numPr>
      </w:pPr>
      <w:r w:rsidRPr="0083517B">
        <w:rPr>
          <w:rFonts w:eastAsiaTheme="minorEastAsia"/>
        </w:rPr>
        <w:t>Facilitating collaboration</w:t>
      </w:r>
      <w:r>
        <w:t xml:space="preserve"> - </w:t>
      </w:r>
      <w:r w:rsidRPr="0083517B">
        <w:rPr>
          <w:rFonts w:eastAsiaTheme="minorEastAsia"/>
        </w:rPr>
        <w:t>Workshops, information sessions and partnership discussions.</w:t>
      </w:r>
    </w:p>
    <w:p w14:paraId="6FBD31E3" w14:textId="77777777" w:rsidR="0083517B" w:rsidRPr="0083517B" w:rsidRDefault="0083517B" w:rsidP="0083517B">
      <w:pPr>
        <w:pStyle w:val="ListParagraph"/>
        <w:numPr>
          <w:ilvl w:val="0"/>
          <w:numId w:val="6"/>
        </w:numPr>
      </w:pPr>
      <w:r w:rsidRPr="0083517B">
        <w:rPr>
          <w:rFonts w:eastAsiaTheme="minorEastAsia"/>
        </w:rPr>
        <w:t>Exploring opportunities for sharing of services.</w:t>
      </w:r>
    </w:p>
    <w:p w14:paraId="482FBF3C" w14:textId="77777777" w:rsidR="0083517B" w:rsidRPr="0083517B" w:rsidRDefault="0083517B" w:rsidP="0083517B">
      <w:pPr>
        <w:pStyle w:val="ListParagraph"/>
        <w:numPr>
          <w:ilvl w:val="0"/>
          <w:numId w:val="6"/>
        </w:numPr>
      </w:pPr>
      <w:r w:rsidRPr="0083517B">
        <w:rPr>
          <w:rFonts w:eastAsiaTheme="minorEastAsia"/>
        </w:rPr>
        <w:t xml:space="preserve">Design thinking </w:t>
      </w:r>
      <w:r w:rsidRPr="0083517B">
        <w:rPr>
          <w:rFonts w:eastAsiaTheme="minorEastAsia"/>
        </w:rPr>
        <w:br/>
        <w:t>Addressing common council pain points in new ways.</w:t>
      </w:r>
    </w:p>
    <w:p w14:paraId="43E529A6" w14:textId="753B0713" w:rsidR="0083517B" w:rsidRDefault="0083517B" w:rsidP="00986D30"/>
    <w:p w14:paraId="224A1475" w14:textId="3696EC6A" w:rsidR="0083517B" w:rsidRDefault="0083517B" w:rsidP="0083517B">
      <w:r>
        <w:t xml:space="preserve">Page </w:t>
      </w:r>
      <w:r>
        <w:t>10</w:t>
      </w:r>
    </w:p>
    <w:p w14:paraId="0EFF91AB" w14:textId="77777777" w:rsidR="0083517B" w:rsidRDefault="0083517B" w:rsidP="0083517B"/>
    <w:p w14:paraId="7D83F355" w14:textId="77777777" w:rsidR="0083517B" w:rsidRPr="00986D30" w:rsidRDefault="0083517B" w:rsidP="0083517B">
      <w:pPr>
        <w:rPr>
          <w:b/>
          <w:bCs/>
        </w:rPr>
      </w:pPr>
      <w:r w:rsidRPr="00986D30">
        <w:rPr>
          <w:rFonts w:eastAsiaTheme="minorEastAsia"/>
          <w:b/>
          <w:bCs/>
          <w:lang w:val="en-US"/>
        </w:rPr>
        <w:t>Performance Highlights</w:t>
      </w:r>
    </w:p>
    <w:p w14:paraId="4A1AF625" w14:textId="77777777" w:rsidR="0083517B" w:rsidRDefault="0083517B" w:rsidP="0083517B"/>
    <w:p w14:paraId="7E9D07C8" w14:textId="488DB35C" w:rsidR="0083517B" w:rsidRPr="0083517B" w:rsidRDefault="0083517B" w:rsidP="0083517B">
      <w:r w:rsidRPr="0083517B">
        <w:rPr>
          <w:rFonts w:eastAsiaTheme="minorEastAsia"/>
        </w:rPr>
        <w:t>ADVOCACY AND MEMBER ENGAGEMENT</w:t>
      </w:r>
    </w:p>
    <w:p w14:paraId="3BA3BD4D" w14:textId="77777777" w:rsidR="0083517B" w:rsidRPr="0083517B" w:rsidRDefault="0083517B" w:rsidP="0083517B">
      <w:r w:rsidRPr="0083517B">
        <w:rPr>
          <w:rFonts w:eastAsiaTheme="minorEastAsia"/>
        </w:rPr>
        <w:t>We increased and improved our advocacy and engagement activities and outcomes.</w:t>
      </w:r>
    </w:p>
    <w:p w14:paraId="748B6261" w14:textId="7F269E45" w:rsidR="0083517B" w:rsidRDefault="0083517B" w:rsidP="00986D30"/>
    <w:p w14:paraId="24440E95" w14:textId="77777777" w:rsidR="0083517B" w:rsidRPr="0083517B" w:rsidRDefault="0083517B" w:rsidP="0083517B">
      <w:pPr>
        <w:pStyle w:val="ListParagraph"/>
        <w:numPr>
          <w:ilvl w:val="0"/>
          <w:numId w:val="7"/>
        </w:numPr>
      </w:pPr>
      <w:r w:rsidRPr="0083517B">
        <w:rPr>
          <w:rFonts w:eastAsiaTheme="minorEastAsia"/>
        </w:rPr>
        <w:t>More than 200 key stakeholder meetings attended by MAV President, CEO and/or Director of Policy and Advocacy.</w:t>
      </w:r>
    </w:p>
    <w:p w14:paraId="61F029E4" w14:textId="77777777" w:rsidR="0083517B" w:rsidRPr="0083517B" w:rsidRDefault="0083517B" w:rsidP="0083517B">
      <w:pPr>
        <w:pStyle w:val="ListParagraph"/>
        <w:numPr>
          <w:ilvl w:val="0"/>
          <w:numId w:val="7"/>
        </w:numPr>
      </w:pPr>
      <w:r w:rsidRPr="0083517B">
        <w:rPr>
          <w:rFonts w:eastAsiaTheme="minorEastAsia"/>
        </w:rPr>
        <w:t xml:space="preserve">79 tailored member benefits </w:t>
      </w:r>
      <w:proofErr w:type="gramStart"/>
      <w:r w:rsidRPr="0083517B">
        <w:rPr>
          <w:rFonts w:eastAsiaTheme="minorEastAsia"/>
        </w:rPr>
        <w:t>reports</w:t>
      </w:r>
      <w:proofErr w:type="gramEnd"/>
      <w:r w:rsidRPr="0083517B">
        <w:rPr>
          <w:rFonts w:eastAsiaTheme="minorEastAsia"/>
        </w:rPr>
        <w:t xml:space="preserve"> to member councils.</w:t>
      </w:r>
    </w:p>
    <w:p w14:paraId="5583FFC5" w14:textId="77777777" w:rsidR="0083517B" w:rsidRPr="0083517B" w:rsidRDefault="0083517B" w:rsidP="0083517B">
      <w:pPr>
        <w:pStyle w:val="ListParagraph"/>
        <w:numPr>
          <w:ilvl w:val="0"/>
          <w:numId w:val="7"/>
        </w:numPr>
      </w:pPr>
      <w:r w:rsidRPr="0083517B">
        <w:rPr>
          <w:rFonts w:eastAsiaTheme="minorEastAsia"/>
        </w:rPr>
        <w:t xml:space="preserve">7,251 delegates participated in more than 100 professional development events </w:t>
      </w:r>
      <w:r w:rsidRPr="0083517B">
        <w:rPr>
          <w:rFonts w:eastAsiaTheme="minorEastAsia"/>
        </w:rPr>
        <w:br/>
        <w:t xml:space="preserve">including workshops, forums, conferences, training programs </w:t>
      </w:r>
      <w:r w:rsidRPr="0083517B">
        <w:rPr>
          <w:rFonts w:eastAsiaTheme="minorEastAsia"/>
        </w:rPr>
        <w:br/>
        <w:t xml:space="preserve">and information sessions. </w:t>
      </w:r>
    </w:p>
    <w:p w14:paraId="43F810A4" w14:textId="77777777" w:rsidR="0083517B" w:rsidRPr="0083517B" w:rsidRDefault="0083517B" w:rsidP="0083517B">
      <w:pPr>
        <w:pStyle w:val="ListParagraph"/>
        <w:numPr>
          <w:ilvl w:val="0"/>
          <w:numId w:val="7"/>
        </w:numPr>
      </w:pPr>
      <w:r w:rsidRPr="0083517B">
        <w:rPr>
          <w:rFonts w:eastAsiaTheme="minorEastAsia"/>
        </w:rPr>
        <w:t>69 Bulletins &amp; Newsletters</w:t>
      </w:r>
      <w:r w:rsidRPr="0083517B">
        <w:rPr>
          <w:rFonts w:eastAsiaTheme="minorEastAsia"/>
        </w:rPr>
        <w:br/>
        <w:t>Regular communications to subscribing members, councillors and CEOs.</w:t>
      </w:r>
    </w:p>
    <w:p w14:paraId="1EA348E2" w14:textId="77777777" w:rsidR="0083517B" w:rsidRPr="0083517B" w:rsidRDefault="0083517B" w:rsidP="0083517B">
      <w:pPr>
        <w:pStyle w:val="ListParagraph"/>
        <w:numPr>
          <w:ilvl w:val="0"/>
          <w:numId w:val="7"/>
        </w:numPr>
      </w:pPr>
      <w:r w:rsidRPr="0083517B">
        <w:rPr>
          <w:rFonts w:eastAsiaTheme="minorEastAsia"/>
        </w:rPr>
        <w:lastRenderedPageBreak/>
        <w:t xml:space="preserve">7,241 Subscribers to </w:t>
      </w:r>
      <w:r w:rsidRPr="0083517B">
        <w:rPr>
          <w:rFonts w:eastAsiaTheme="minorEastAsia"/>
        </w:rPr>
        <w:br/>
        <w:t xml:space="preserve">MAV bulletins and newsletters. </w:t>
      </w:r>
    </w:p>
    <w:p w14:paraId="0792B2B5" w14:textId="5662A888" w:rsidR="0083517B" w:rsidRDefault="0083517B" w:rsidP="00986D30"/>
    <w:p w14:paraId="529566C7" w14:textId="77777777" w:rsidR="0083517B" w:rsidRPr="0083517B" w:rsidRDefault="0083517B" w:rsidP="0083517B">
      <w:r w:rsidRPr="0083517B">
        <w:rPr>
          <w:rFonts w:eastAsiaTheme="minorEastAsia"/>
        </w:rPr>
        <w:t>COMMUNITY ENGAGEMENT</w:t>
      </w:r>
    </w:p>
    <w:p w14:paraId="588C0351" w14:textId="77777777" w:rsidR="0083517B" w:rsidRPr="0083517B" w:rsidRDefault="0083517B" w:rsidP="0083517B">
      <w:r w:rsidRPr="0083517B">
        <w:rPr>
          <w:rFonts w:eastAsiaTheme="minorEastAsia"/>
        </w:rPr>
        <w:t xml:space="preserve">We strengthened our community engagement to improve the reputation of local government. </w:t>
      </w:r>
    </w:p>
    <w:p w14:paraId="21E83D2E" w14:textId="4C28ABFE" w:rsidR="0083517B" w:rsidRDefault="0083517B" w:rsidP="00986D30"/>
    <w:p w14:paraId="1D300DAD" w14:textId="77777777" w:rsidR="0083517B" w:rsidRPr="0083517B" w:rsidRDefault="0083517B" w:rsidP="0083517B">
      <w:pPr>
        <w:pStyle w:val="ListParagraph"/>
        <w:numPr>
          <w:ilvl w:val="0"/>
          <w:numId w:val="8"/>
        </w:numPr>
      </w:pPr>
      <w:r w:rsidRPr="0083517B">
        <w:rPr>
          <w:rFonts w:eastAsiaTheme="minorEastAsia"/>
        </w:rPr>
        <w:t xml:space="preserve">263,116 visitors to the </w:t>
      </w:r>
      <w:r w:rsidRPr="0083517B">
        <w:rPr>
          <w:rFonts w:eastAsiaTheme="minorEastAsia"/>
          <w:i/>
          <w:iCs/>
        </w:rPr>
        <w:t xml:space="preserve">viccouncils.asn.au </w:t>
      </w:r>
      <w:r w:rsidRPr="0083517B">
        <w:rPr>
          <w:rFonts w:eastAsiaTheme="minorEastAsia"/>
        </w:rPr>
        <w:t>website (an increase of 259 per cent).</w:t>
      </w:r>
    </w:p>
    <w:p w14:paraId="5789561A" w14:textId="0015BC24" w:rsidR="0083517B" w:rsidRPr="0083517B" w:rsidRDefault="0083517B" w:rsidP="0083517B">
      <w:pPr>
        <w:pStyle w:val="ListParagraph"/>
        <w:numPr>
          <w:ilvl w:val="0"/>
          <w:numId w:val="8"/>
        </w:numPr>
      </w:pPr>
      <w:r w:rsidRPr="0083517B">
        <w:rPr>
          <w:rFonts w:eastAsiaTheme="minorEastAsia"/>
        </w:rPr>
        <w:t>11 case studies &amp; mayoral blogs shared on our Vic Councils website.</w:t>
      </w:r>
    </w:p>
    <w:p w14:paraId="4AB8FC63" w14:textId="00B9A1BC" w:rsidR="0083517B" w:rsidRPr="0083517B" w:rsidRDefault="0083517B" w:rsidP="0083517B">
      <w:pPr>
        <w:pStyle w:val="ListParagraph"/>
        <w:numPr>
          <w:ilvl w:val="0"/>
          <w:numId w:val="8"/>
        </w:numPr>
      </w:pPr>
      <w:r w:rsidRPr="0083517B">
        <w:rPr>
          <w:rFonts w:eastAsiaTheme="minorEastAsia"/>
        </w:rPr>
        <w:t xml:space="preserve">Total media exposure of 182,000 from 1 July 2019 to </w:t>
      </w:r>
      <w:r>
        <w:rPr>
          <w:rFonts w:eastAsiaTheme="minorEastAsia"/>
        </w:rPr>
        <w:t>3</w:t>
      </w:r>
      <w:r w:rsidRPr="0083517B">
        <w:rPr>
          <w:rFonts w:eastAsiaTheme="minorEastAsia"/>
        </w:rPr>
        <w:t>0 June 2020 (up 60% from previous year).</w:t>
      </w:r>
    </w:p>
    <w:p w14:paraId="35B72CBF" w14:textId="77777777" w:rsidR="0083517B" w:rsidRPr="0083517B" w:rsidRDefault="0083517B" w:rsidP="0083517B">
      <w:pPr>
        <w:pStyle w:val="ListParagraph"/>
        <w:numPr>
          <w:ilvl w:val="0"/>
          <w:numId w:val="8"/>
        </w:numPr>
      </w:pPr>
      <w:r w:rsidRPr="0083517B">
        <w:rPr>
          <w:rFonts w:eastAsiaTheme="minorEastAsia"/>
        </w:rPr>
        <w:t xml:space="preserve">40,905 social media followers up from 22,847 in 2018-19. </w:t>
      </w:r>
    </w:p>
    <w:p w14:paraId="4F3C5980" w14:textId="77777777" w:rsidR="0083517B" w:rsidRPr="0083517B" w:rsidRDefault="0083517B" w:rsidP="0083517B">
      <w:pPr>
        <w:pStyle w:val="ListParagraph"/>
        <w:numPr>
          <w:ilvl w:val="0"/>
          <w:numId w:val="8"/>
        </w:numPr>
      </w:pPr>
      <w:r w:rsidRPr="0083517B">
        <w:rPr>
          <w:rFonts w:eastAsiaTheme="minorEastAsia"/>
        </w:rPr>
        <w:t xml:space="preserve">Council jobs promoted through 263,000 page views of </w:t>
      </w:r>
      <w:r w:rsidRPr="0083517B">
        <w:rPr>
          <w:rFonts w:eastAsiaTheme="minorEastAsia"/>
          <w:i/>
          <w:iCs/>
        </w:rPr>
        <w:t xml:space="preserve">Council Careers Victoria </w:t>
      </w:r>
      <w:r w:rsidRPr="0083517B">
        <w:rPr>
          <w:rFonts w:eastAsiaTheme="minorEastAsia"/>
        </w:rPr>
        <w:t>in</w:t>
      </w:r>
      <w:r w:rsidRPr="0083517B">
        <w:rPr>
          <w:rFonts w:eastAsiaTheme="minorEastAsia"/>
          <w:i/>
          <w:iCs/>
        </w:rPr>
        <w:t xml:space="preserve"> </w:t>
      </w:r>
      <w:r w:rsidRPr="0083517B">
        <w:rPr>
          <w:rFonts w:eastAsiaTheme="minorEastAsia"/>
        </w:rPr>
        <w:t>partnership with LinkedIn.</w:t>
      </w:r>
    </w:p>
    <w:p w14:paraId="59427397" w14:textId="6C7E4EFC" w:rsidR="0083517B" w:rsidRPr="0083517B" w:rsidRDefault="0083517B" w:rsidP="0083517B">
      <w:pPr>
        <w:pStyle w:val="ListParagraph"/>
        <w:numPr>
          <w:ilvl w:val="0"/>
          <w:numId w:val="8"/>
        </w:numPr>
      </w:pPr>
      <w:r w:rsidRPr="0083517B">
        <w:rPr>
          <w:rFonts w:eastAsiaTheme="minorEastAsia"/>
        </w:rPr>
        <w:t xml:space="preserve">Followers growth </w:t>
      </w:r>
      <w:r w:rsidRPr="0083517B">
        <w:rPr>
          <w:rFonts w:eastAsiaTheme="minorEastAsia"/>
          <w:i/>
          <w:iCs/>
        </w:rPr>
        <w:t>Council Careers Victoria</w:t>
      </w:r>
      <w:r w:rsidRPr="0083517B">
        <w:rPr>
          <w:rFonts w:eastAsiaTheme="minorEastAsia"/>
        </w:rPr>
        <w:t xml:space="preserve">. </w:t>
      </w:r>
    </w:p>
    <w:p w14:paraId="1AC3148D" w14:textId="2714EB5E" w:rsidR="0083517B" w:rsidRDefault="0083517B" w:rsidP="0083517B">
      <w:pPr>
        <w:pStyle w:val="ListParagraph"/>
      </w:pPr>
      <w:r w:rsidRPr="0083517B">
        <w:rPr>
          <w:rFonts w:asciiTheme="minorHAnsi" w:eastAsiaTheme="minorHAnsi" w:hAnsiTheme="minorHAnsi" w:cstheme="minorBidi"/>
          <w:b/>
          <w:bCs/>
          <w:lang w:eastAsia="en-US"/>
        </w:rPr>
        <w:t>12,255</w:t>
      </w:r>
      <w:r>
        <w:t xml:space="preserve"> </w:t>
      </w:r>
      <w:r w:rsidRPr="0083517B">
        <w:rPr>
          <w:rFonts w:eastAsiaTheme="minorHAnsi"/>
        </w:rPr>
        <w:t>2018-19</w:t>
      </w:r>
      <w:r>
        <w:br/>
      </w:r>
      <w:r w:rsidRPr="0083517B">
        <w:rPr>
          <w:b/>
          <w:bCs/>
        </w:rPr>
        <w:t>26,531</w:t>
      </w:r>
      <w:r>
        <w:t xml:space="preserve"> </w:t>
      </w:r>
      <w:r w:rsidRPr="0083517B">
        <w:t>2019-20</w:t>
      </w:r>
    </w:p>
    <w:p w14:paraId="68964B2A" w14:textId="68CE782D" w:rsidR="0083517B" w:rsidRDefault="0083517B" w:rsidP="0083517B">
      <w:pPr>
        <w:pStyle w:val="ListParagraph"/>
      </w:pPr>
    </w:p>
    <w:p w14:paraId="457C840E" w14:textId="21824F99" w:rsidR="0083517B" w:rsidRPr="0083517B" w:rsidRDefault="0083517B" w:rsidP="0083517B">
      <w:r w:rsidRPr="0083517B">
        <w:t>PROCUREMENT SERVICES</w:t>
      </w:r>
    </w:p>
    <w:p w14:paraId="7EDDA1D9" w14:textId="77777777" w:rsidR="0083517B" w:rsidRPr="0083517B" w:rsidRDefault="0083517B" w:rsidP="0083517B">
      <w:r w:rsidRPr="0083517B">
        <w:t>We improved council capability through strategic aggregated procurement activities.</w:t>
      </w:r>
    </w:p>
    <w:p w14:paraId="6AE79543" w14:textId="0DC5C8B5" w:rsidR="0083517B" w:rsidRPr="0083517B" w:rsidRDefault="0083517B" w:rsidP="0083517B">
      <w:pPr>
        <w:pStyle w:val="ListParagraph"/>
        <w:numPr>
          <w:ilvl w:val="0"/>
          <w:numId w:val="10"/>
        </w:numPr>
      </w:pPr>
      <w:r w:rsidRPr="0083517B">
        <w:t>39 Leap Program participants assisting councils to identify cost savings and efficiency opportunities in procurement.</w:t>
      </w:r>
    </w:p>
    <w:p w14:paraId="51561DE8" w14:textId="77777777" w:rsidR="0083517B" w:rsidRPr="0083517B" w:rsidRDefault="0083517B" w:rsidP="0083517B">
      <w:pPr>
        <w:pStyle w:val="ListParagraph"/>
        <w:numPr>
          <w:ilvl w:val="0"/>
          <w:numId w:val="10"/>
        </w:numPr>
      </w:pPr>
      <w:r w:rsidRPr="0083517B">
        <w:t xml:space="preserve">13 Public Tender programs undertaken, including: </w:t>
      </w:r>
    </w:p>
    <w:p w14:paraId="6FC61CC7" w14:textId="77777777" w:rsidR="0083517B" w:rsidRPr="0083517B" w:rsidRDefault="0083517B" w:rsidP="0083517B">
      <w:pPr>
        <w:numPr>
          <w:ilvl w:val="1"/>
          <w:numId w:val="10"/>
        </w:numPr>
      </w:pPr>
      <w:r w:rsidRPr="0083517B">
        <w:t>six National Procurement Network collaborations; and</w:t>
      </w:r>
    </w:p>
    <w:p w14:paraId="1E4AF3C8" w14:textId="77777777" w:rsidR="0083517B" w:rsidRPr="0083517B" w:rsidRDefault="0083517B" w:rsidP="0083517B">
      <w:pPr>
        <w:numPr>
          <w:ilvl w:val="1"/>
          <w:numId w:val="10"/>
        </w:numPr>
      </w:pPr>
      <w:r w:rsidRPr="0083517B">
        <w:t>two new to market tenders in collaboration with member councils.</w:t>
      </w:r>
    </w:p>
    <w:p w14:paraId="3C77124D" w14:textId="77777777" w:rsidR="0083517B" w:rsidRPr="0083517B" w:rsidRDefault="0083517B" w:rsidP="0083517B">
      <w:pPr>
        <w:pStyle w:val="ListParagraph"/>
        <w:numPr>
          <w:ilvl w:val="0"/>
          <w:numId w:val="10"/>
        </w:numPr>
      </w:pPr>
      <w:r w:rsidRPr="0083517B">
        <w:t xml:space="preserve">All 79 member councils used and gained cost savings through our procurement services. </w:t>
      </w:r>
    </w:p>
    <w:p w14:paraId="3F05FB39" w14:textId="77777777" w:rsidR="0083517B" w:rsidRPr="0083517B" w:rsidRDefault="0083517B" w:rsidP="0083517B">
      <w:pPr>
        <w:pStyle w:val="ListParagraph"/>
        <w:numPr>
          <w:ilvl w:val="0"/>
          <w:numId w:val="10"/>
        </w:numPr>
      </w:pPr>
      <w:r w:rsidRPr="0083517B">
        <w:t>Continuous Improvement development and delivery of the third annual Procurement LEAP White Paper.</w:t>
      </w:r>
    </w:p>
    <w:p w14:paraId="53E54218" w14:textId="17C427A2" w:rsidR="0083517B" w:rsidRPr="0083517B" w:rsidRDefault="0083517B" w:rsidP="0083517B"/>
    <w:p w14:paraId="02DD2C10" w14:textId="77777777" w:rsidR="0083517B" w:rsidRPr="0083517B" w:rsidRDefault="0083517B" w:rsidP="0083517B">
      <w:r w:rsidRPr="0083517B">
        <w:t>INSURANCE AND WORKCARE SERVICES</w:t>
      </w:r>
    </w:p>
    <w:p w14:paraId="403C3058" w14:textId="69DD8233" w:rsidR="0083517B" w:rsidRPr="0083517B" w:rsidRDefault="0083517B" w:rsidP="0083517B">
      <w:r w:rsidRPr="0083517B">
        <w:t xml:space="preserve">We reduced council exposure to risk with insurance offerings tailored specifically for local government. </w:t>
      </w:r>
    </w:p>
    <w:p w14:paraId="5B3124A7" w14:textId="71D8E0D3" w:rsidR="0083517B" w:rsidRPr="0083517B" w:rsidRDefault="0083517B" w:rsidP="0083517B"/>
    <w:p w14:paraId="0B7685E0" w14:textId="77777777" w:rsidR="0083517B" w:rsidRPr="0083517B" w:rsidRDefault="0083517B" w:rsidP="0083517B">
      <w:pPr>
        <w:pStyle w:val="ListParagraph"/>
        <w:numPr>
          <w:ilvl w:val="0"/>
          <w:numId w:val="11"/>
        </w:numPr>
      </w:pPr>
      <w:r w:rsidRPr="0083517B">
        <w:t>212 members MAV insurance including Victorian and Tasmanian councils, associations, libraries and water authorities.</w:t>
      </w:r>
    </w:p>
    <w:p w14:paraId="5CFA9D8F" w14:textId="7AC7D71D" w:rsidR="0083517B" w:rsidRPr="0083517B" w:rsidRDefault="0083517B" w:rsidP="0083517B">
      <w:pPr>
        <w:pStyle w:val="ListParagraph"/>
        <w:numPr>
          <w:ilvl w:val="0"/>
          <w:numId w:val="11"/>
        </w:numPr>
      </w:pPr>
      <w:r w:rsidRPr="0083517B">
        <w:t xml:space="preserve">$27.6 million paid in MAV insurance Claims </w:t>
      </w:r>
    </w:p>
    <w:p w14:paraId="157B5491" w14:textId="77777777" w:rsidR="0083517B" w:rsidRPr="0083517B" w:rsidRDefault="0083517B" w:rsidP="0083517B">
      <w:pPr>
        <w:pStyle w:val="ListParagraph"/>
        <w:numPr>
          <w:ilvl w:val="0"/>
          <w:numId w:val="11"/>
        </w:numPr>
      </w:pPr>
      <w:r w:rsidRPr="0083517B">
        <w:t>More than 1,000 advice requests for legal matters and help desk queries regarding claims, risk, policy and underwriting.</w:t>
      </w:r>
    </w:p>
    <w:p w14:paraId="3767F48D" w14:textId="77777777" w:rsidR="0083517B" w:rsidRPr="0083517B" w:rsidRDefault="0083517B" w:rsidP="0083517B">
      <w:pPr>
        <w:pStyle w:val="ListParagraph"/>
        <w:numPr>
          <w:ilvl w:val="0"/>
          <w:numId w:val="11"/>
        </w:numPr>
      </w:pPr>
      <w:r w:rsidRPr="0083517B">
        <w:t xml:space="preserve">31 members MAV </w:t>
      </w:r>
      <w:proofErr w:type="spellStart"/>
      <w:r w:rsidRPr="0083517B">
        <w:t>WorkCare</w:t>
      </w:r>
      <w:proofErr w:type="spellEnd"/>
      <w:r w:rsidRPr="0083517B">
        <w:t xml:space="preserve"> after two years of operation.</w:t>
      </w:r>
    </w:p>
    <w:p w14:paraId="2A1D8FB4" w14:textId="77777777" w:rsidR="0083517B" w:rsidRPr="0083517B" w:rsidRDefault="0083517B" w:rsidP="0083517B">
      <w:pPr>
        <w:pStyle w:val="ListParagraph"/>
        <w:numPr>
          <w:ilvl w:val="0"/>
          <w:numId w:val="11"/>
        </w:numPr>
      </w:pPr>
      <w:r w:rsidRPr="0083517B">
        <w:t>734 injured workers received benefits. $12.4 million paid to injured workers.</w:t>
      </w:r>
    </w:p>
    <w:p w14:paraId="4B1EB4FF" w14:textId="5F94632D" w:rsidR="0083517B" w:rsidRPr="0083517B" w:rsidRDefault="0083517B" w:rsidP="0083517B">
      <w:pPr>
        <w:pStyle w:val="ListParagraph"/>
        <w:numPr>
          <w:ilvl w:val="0"/>
          <w:numId w:val="11"/>
        </w:numPr>
      </w:pPr>
      <w:r w:rsidRPr="0083517B">
        <w:t>90.16% injured workers returned to work within 6 months.</w:t>
      </w:r>
    </w:p>
    <w:p w14:paraId="28360573" w14:textId="3EF68ADB" w:rsidR="0083517B" w:rsidRDefault="0083517B" w:rsidP="0083517B"/>
    <w:p w14:paraId="2C6F8962" w14:textId="3DFEED06" w:rsidR="0083517B" w:rsidRDefault="0083517B" w:rsidP="0083517B">
      <w:r>
        <w:t>Page 1</w:t>
      </w:r>
      <w:r>
        <w:t>1</w:t>
      </w:r>
    </w:p>
    <w:p w14:paraId="4DF63736" w14:textId="77777777" w:rsidR="0083517B" w:rsidRDefault="0083517B" w:rsidP="0083517B"/>
    <w:p w14:paraId="479C016B" w14:textId="77777777" w:rsidR="007C3481" w:rsidRPr="007C3481" w:rsidRDefault="007C3481" w:rsidP="007C3481">
      <w:pPr>
        <w:rPr>
          <w:rFonts w:eastAsiaTheme="minorEastAsia"/>
          <w:b/>
          <w:bCs/>
        </w:rPr>
      </w:pPr>
      <w:r w:rsidRPr="007C3481">
        <w:rPr>
          <w:rFonts w:eastAsiaTheme="minorEastAsia"/>
          <w:b/>
          <w:bCs/>
          <w:lang w:val="en-US"/>
        </w:rPr>
        <w:t>Strategic Plan outcomes overview</w:t>
      </w:r>
    </w:p>
    <w:p w14:paraId="1339D365" w14:textId="644950D4" w:rsidR="0083517B" w:rsidRDefault="0083517B" w:rsidP="0083517B"/>
    <w:p w14:paraId="731B5BAF" w14:textId="77777777" w:rsidR="007C3481" w:rsidRPr="007C3481" w:rsidRDefault="007C3481" w:rsidP="007C3481">
      <w:r w:rsidRPr="007C3481">
        <w:t xml:space="preserve">The MAV Strategic Plan 2019-21 guides our work program. </w:t>
      </w:r>
      <w:r w:rsidRPr="007C3481">
        <w:br/>
        <w:t>The issues and actions within it have been determined in consultation with our member councils.</w:t>
      </w:r>
    </w:p>
    <w:p w14:paraId="5EBC7FA1" w14:textId="77777777" w:rsidR="007C3481" w:rsidRPr="007C3481" w:rsidRDefault="007C3481" w:rsidP="007C3481">
      <w:r w:rsidRPr="007C3481">
        <w:lastRenderedPageBreak/>
        <w:t xml:space="preserve">We report annually on the value delivered to each member council through our advocacy efforts and their participation in our programs, activities and services. We measure and report on efficiency gains achieved through process improvements at MAV; and on our progress in addressing the ten objectives on the following page against their three corresponding measures. </w:t>
      </w:r>
    </w:p>
    <w:p w14:paraId="007922A7" w14:textId="77777777" w:rsidR="007C3481" w:rsidRPr="007C3481" w:rsidRDefault="007C3481" w:rsidP="007C3481">
      <w:r w:rsidRPr="007C3481">
        <w:t>The success of the MAV stems from its people and we pride ourselves on our small team of expert and dedicated staff and consultants who work with various stakeholders to ensure our members’ needs are met.</w:t>
      </w:r>
    </w:p>
    <w:p w14:paraId="6BAECA5A" w14:textId="7DDAB819" w:rsidR="007C3481" w:rsidRDefault="007C3481" w:rsidP="0083517B"/>
    <w:p w14:paraId="4AD593B0" w14:textId="0C52C134" w:rsidR="007C3481" w:rsidRDefault="007C3481" w:rsidP="0083517B">
      <w:r>
        <w:t>[Diagram of Purpose, Objectives, Activities and Reporting model]</w:t>
      </w:r>
    </w:p>
    <w:p w14:paraId="5DCA91ED" w14:textId="3F4D071E" w:rsidR="007C3481" w:rsidRDefault="007C3481" w:rsidP="0083517B"/>
    <w:p w14:paraId="4582B02A" w14:textId="77777777" w:rsidR="007C3481" w:rsidRPr="007C3481" w:rsidRDefault="007C3481" w:rsidP="007C3481">
      <w:r w:rsidRPr="007C3481">
        <w:rPr>
          <w:i/>
          <w:iCs/>
        </w:rPr>
        <w:t xml:space="preserve">NOTE: The following two pages provide an overview of activities relating to our Strategic Plan, as well as our response to changes to the Local Government Act, preparation for the 2020 Council elections and unplanned activities arising as a result of two extraordinary events that occurred in the reporting period: </w:t>
      </w:r>
      <w:r w:rsidRPr="007C3481">
        <w:rPr>
          <w:i/>
          <w:iCs/>
        </w:rPr>
        <w:br/>
        <w:t xml:space="preserve">the 2019-20 </w:t>
      </w:r>
      <w:r w:rsidRPr="007C3481">
        <w:rPr>
          <w:b/>
          <w:bCs/>
          <w:i/>
          <w:iCs/>
        </w:rPr>
        <w:t xml:space="preserve">Victorian Bushfires </w:t>
      </w:r>
      <w:r w:rsidRPr="007C3481">
        <w:rPr>
          <w:i/>
          <w:iCs/>
        </w:rPr>
        <w:t xml:space="preserve">and the </w:t>
      </w:r>
      <w:r w:rsidRPr="007C3481">
        <w:rPr>
          <w:b/>
          <w:bCs/>
          <w:i/>
          <w:iCs/>
        </w:rPr>
        <w:t>COVID-19 Pandemic</w:t>
      </w:r>
      <w:r w:rsidRPr="007C3481">
        <w:rPr>
          <w:i/>
          <w:iCs/>
        </w:rPr>
        <w:t xml:space="preserve">. </w:t>
      </w:r>
    </w:p>
    <w:p w14:paraId="0916D175" w14:textId="294E4367" w:rsidR="007C3481" w:rsidRDefault="007C3481" w:rsidP="0083517B"/>
    <w:p w14:paraId="32AAC4C8" w14:textId="77777777" w:rsidR="007C3481" w:rsidRPr="007C3481" w:rsidRDefault="007C3481" w:rsidP="007C3481">
      <w:r w:rsidRPr="007C3481">
        <w:rPr>
          <w:i/>
          <w:iCs/>
        </w:rPr>
        <w:t xml:space="preserve">The MAV Strategic Plan 2019-21 is available for viewing and download </w:t>
      </w:r>
      <w:hyperlink r:id="rId14" w:history="1">
        <w:r w:rsidRPr="007C3481">
          <w:rPr>
            <w:rStyle w:val="Hyperlink"/>
            <w:i/>
            <w:iCs/>
          </w:rPr>
          <w:t>here</w:t>
        </w:r>
      </w:hyperlink>
      <w:r w:rsidRPr="007C3481">
        <w:rPr>
          <w:i/>
          <w:iCs/>
        </w:rPr>
        <w:t>.</w:t>
      </w:r>
    </w:p>
    <w:p w14:paraId="3A7C7C5E" w14:textId="6B09AEA9" w:rsidR="007C3481" w:rsidRDefault="007C3481" w:rsidP="0083517B"/>
    <w:p w14:paraId="7B7C7C59" w14:textId="63DAB4A0" w:rsidR="007C3481" w:rsidRDefault="007C3481" w:rsidP="007C3481">
      <w:r>
        <w:t>Page 1</w:t>
      </w:r>
      <w:r>
        <w:t>2</w:t>
      </w:r>
    </w:p>
    <w:p w14:paraId="71BB6A19" w14:textId="77777777" w:rsidR="007C3481" w:rsidRDefault="007C3481" w:rsidP="007C3481"/>
    <w:p w14:paraId="3DE24661" w14:textId="77777777" w:rsidR="007C3481" w:rsidRPr="007C3481" w:rsidRDefault="007C3481" w:rsidP="007C3481">
      <w:pPr>
        <w:rPr>
          <w:rFonts w:eastAsiaTheme="minorEastAsia"/>
          <w:b/>
          <w:bCs/>
        </w:rPr>
      </w:pPr>
      <w:r w:rsidRPr="007C3481">
        <w:rPr>
          <w:rFonts w:eastAsiaTheme="minorEastAsia"/>
          <w:b/>
          <w:bCs/>
          <w:lang w:val="en-US"/>
        </w:rPr>
        <w:t>Strategic Plan outcomes overview</w:t>
      </w:r>
    </w:p>
    <w:p w14:paraId="6D7E7D62" w14:textId="585041B4" w:rsidR="007C3481" w:rsidRDefault="007C3481" w:rsidP="0083517B"/>
    <w:p w14:paraId="08D87C73" w14:textId="77777777" w:rsidR="007C3481" w:rsidRPr="007C3481" w:rsidRDefault="007C3481" w:rsidP="007C3481">
      <w:r w:rsidRPr="007C3481">
        <w:t>Planned activities</w:t>
      </w:r>
    </w:p>
    <w:p w14:paraId="19F57F98" w14:textId="2E0A3467" w:rsidR="007C3481" w:rsidRDefault="007C3481" w:rsidP="0083517B"/>
    <w:p w14:paraId="2EB1E108" w14:textId="77777777" w:rsidR="007C3481" w:rsidRPr="007C3481" w:rsidRDefault="007C3481" w:rsidP="007C3481">
      <w:r w:rsidRPr="007C3481">
        <w:rPr>
          <w:i/>
          <w:iCs/>
        </w:rPr>
        <w:t>Member Priority</w:t>
      </w:r>
    </w:p>
    <w:tbl>
      <w:tblPr>
        <w:tblStyle w:val="TableGrid"/>
        <w:tblW w:w="0" w:type="auto"/>
        <w:tblLook w:val="04A0" w:firstRow="1" w:lastRow="0" w:firstColumn="1" w:lastColumn="0" w:noHBand="0" w:noVBand="1"/>
      </w:tblPr>
      <w:tblGrid>
        <w:gridCol w:w="4505"/>
        <w:gridCol w:w="4505"/>
      </w:tblGrid>
      <w:tr w:rsidR="007C3481" w:rsidRPr="007C3481" w14:paraId="56B61215" w14:textId="77777777" w:rsidTr="007C3481">
        <w:tc>
          <w:tcPr>
            <w:tcW w:w="4505" w:type="dxa"/>
          </w:tcPr>
          <w:p w14:paraId="1329E456" w14:textId="77777777" w:rsidR="007C3481" w:rsidRPr="007C3481" w:rsidRDefault="007C3481" w:rsidP="008F4555">
            <w:r w:rsidRPr="007C3481">
              <w:t>FINANCIAL SUSTAINABILITY</w:t>
            </w:r>
          </w:p>
        </w:tc>
        <w:tc>
          <w:tcPr>
            <w:tcW w:w="4505" w:type="dxa"/>
          </w:tcPr>
          <w:p w14:paraId="4929768E" w14:textId="42E076C8" w:rsidR="007C3481" w:rsidRPr="007C3481" w:rsidRDefault="007C3481" w:rsidP="008F4555">
            <w:r w:rsidRPr="007C3481">
              <w:rPr>
                <w:i/>
                <w:iCs/>
              </w:rPr>
              <w:t>Lead the development of an evidence base and policy roadmap to inform a sustainable financial model for local government.</w:t>
            </w:r>
          </w:p>
        </w:tc>
      </w:tr>
      <w:tr w:rsidR="007C3481" w:rsidRPr="007C3481" w14:paraId="0F596339" w14:textId="77777777" w:rsidTr="007C3481">
        <w:tc>
          <w:tcPr>
            <w:tcW w:w="4505" w:type="dxa"/>
          </w:tcPr>
          <w:p w14:paraId="21E08A12" w14:textId="77777777" w:rsidR="007C3481" w:rsidRPr="007C3481" w:rsidRDefault="007C3481" w:rsidP="008F4555">
            <w:r w:rsidRPr="007C3481">
              <w:t>WASTE &amp; RESOURCE RECOVERY</w:t>
            </w:r>
          </w:p>
        </w:tc>
        <w:tc>
          <w:tcPr>
            <w:tcW w:w="4505" w:type="dxa"/>
          </w:tcPr>
          <w:p w14:paraId="3E1D913B" w14:textId="7FD48CFF" w:rsidR="007C3481" w:rsidRPr="007C3481" w:rsidRDefault="007C3481" w:rsidP="008F4555">
            <w:r w:rsidRPr="007C3481">
              <w:rPr>
                <w:i/>
                <w:iCs/>
              </w:rPr>
              <w:t>Be a trusted advisor to councils and lead advocacy for investment and reform to the waste and resource recovery system to expedite the transition to a circular economy.</w:t>
            </w:r>
          </w:p>
        </w:tc>
      </w:tr>
      <w:tr w:rsidR="007C3481" w:rsidRPr="007C3481" w14:paraId="49F1706D" w14:textId="77777777" w:rsidTr="007C3481">
        <w:tc>
          <w:tcPr>
            <w:tcW w:w="4505" w:type="dxa"/>
          </w:tcPr>
          <w:p w14:paraId="73402C90" w14:textId="77777777" w:rsidR="007C3481" w:rsidRPr="007C3481" w:rsidRDefault="007C3481" w:rsidP="008F4555">
            <w:r w:rsidRPr="007C3481">
              <w:t>GOVERNMENT RELATIONS</w:t>
            </w:r>
          </w:p>
        </w:tc>
        <w:tc>
          <w:tcPr>
            <w:tcW w:w="4505" w:type="dxa"/>
          </w:tcPr>
          <w:p w14:paraId="7FFA8C9D" w14:textId="229FBFBD" w:rsidR="007C3481" w:rsidRPr="007C3481" w:rsidRDefault="007C3481" w:rsidP="008F4555">
            <w:r w:rsidRPr="007C3481">
              <w:rPr>
                <w:i/>
                <w:iCs/>
              </w:rPr>
              <w:t>Lead the agenda on sector priorities and elevate these with State and Federal Government to advance the interests of our communities.</w:t>
            </w:r>
          </w:p>
        </w:tc>
      </w:tr>
      <w:tr w:rsidR="007C3481" w:rsidRPr="007C3481" w14:paraId="3770615F" w14:textId="77777777" w:rsidTr="007C3481">
        <w:tc>
          <w:tcPr>
            <w:tcW w:w="4505" w:type="dxa"/>
          </w:tcPr>
          <w:p w14:paraId="4E72D625" w14:textId="77777777" w:rsidR="007C3481" w:rsidRPr="007C3481" w:rsidRDefault="007C3481" w:rsidP="008F4555">
            <w:r w:rsidRPr="007C3481">
              <w:t>TRANSPORT &amp; INFRASTRUCTURE</w:t>
            </w:r>
          </w:p>
        </w:tc>
        <w:tc>
          <w:tcPr>
            <w:tcW w:w="4505" w:type="dxa"/>
          </w:tcPr>
          <w:p w14:paraId="268E2D66" w14:textId="33D73C3E" w:rsidR="007C3481" w:rsidRPr="007C3481" w:rsidRDefault="007C3481" w:rsidP="008F4555">
            <w:r w:rsidRPr="007C3481">
              <w:rPr>
                <w:i/>
                <w:iCs/>
              </w:rPr>
              <w:t>Evaluate available evidence to develop a policy and advocacy framework that prioritises community connectedness and economic viability.</w:t>
            </w:r>
          </w:p>
        </w:tc>
      </w:tr>
      <w:tr w:rsidR="007C3481" w:rsidRPr="007C3481" w14:paraId="1662A75F" w14:textId="77777777" w:rsidTr="007C3481">
        <w:tc>
          <w:tcPr>
            <w:tcW w:w="4505" w:type="dxa"/>
          </w:tcPr>
          <w:p w14:paraId="6D543FA4" w14:textId="77777777" w:rsidR="007C3481" w:rsidRPr="007C3481" w:rsidRDefault="007C3481" w:rsidP="008F4555">
            <w:r w:rsidRPr="007C3481">
              <w:t>SOCIETAL &amp; SOCIAL POLICY CHANGES</w:t>
            </w:r>
          </w:p>
        </w:tc>
        <w:tc>
          <w:tcPr>
            <w:tcW w:w="4505" w:type="dxa"/>
          </w:tcPr>
          <w:p w14:paraId="541A7761" w14:textId="00C7A33C" w:rsidR="007C3481" w:rsidRPr="007C3481" w:rsidRDefault="007C3481" w:rsidP="008F4555">
            <w:r w:rsidRPr="007C3481">
              <w:rPr>
                <w:i/>
                <w:iCs/>
              </w:rPr>
              <w:t>Facilitate local government creation and support of resilient and cohesive communities, with fair and equitable access to universal community services.</w:t>
            </w:r>
          </w:p>
        </w:tc>
      </w:tr>
      <w:tr w:rsidR="007C3481" w:rsidRPr="007C3481" w14:paraId="250CCB23" w14:textId="77777777" w:rsidTr="007C3481">
        <w:tc>
          <w:tcPr>
            <w:tcW w:w="4505" w:type="dxa"/>
          </w:tcPr>
          <w:p w14:paraId="61BBA6E6" w14:textId="77777777" w:rsidR="007C3481" w:rsidRPr="007C3481" w:rsidRDefault="007C3481" w:rsidP="008F4555">
            <w:r w:rsidRPr="007C3481">
              <w:t>PLANNING &amp; BUILDING</w:t>
            </w:r>
          </w:p>
        </w:tc>
        <w:tc>
          <w:tcPr>
            <w:tcW w:w="4505" w:type="dxa"/>
          </w:tcPr>
          <w:p w14:paraId="76FEB904" w14:textId="4D6E4CDE" w:rsidR="007C3481" w:rsidRPr="007C3481" w:rsidRDefault="007C3481" w:rsidP="008F4555">
            <w:r w:rsidRPr="007C3481">
              <w:rPr>
                <w:i/>
                <w:iCs/>
              </w:rPr>
              <w:t>Planning and building regulatory systems serve the interests of communities and respect the role of local government.</w:t>
            </w:r>
          </w:p>
        </w:tc>
      </w:tr>
      <w:tr w:rsidR="007C3481" w:rsidRPr="007C3481" w14:paraId="2A55CB81" w14:textId="77777777" w:rsidTr="007C3481">
        <w:tc>
          <w:tcPr>
            <w:tcW w:w="4505" w:type="dxa"/>
          </w:tcPr>
          <w:p w14:paraId="76D9BAC7" w14:textId="77777777" w:rsidR="007C3481" w:rsidRPr="007C3481" w:rsidRDefault="007C3481" w:rsidP="008F4555">
            <w:r w:rsidRPr="007C3481">
              <w:lastRenderedPageBreak/>
              <w:t>BUSINESS &amp; DIGITAL TRANSFORMATION</w:t>
            </w:r>
          </w:p>
        </w:tc>
        <w:tc>
          <w:tcPr>
            <w:tcW w:w="4505" w:type="dxa"/>
          </w:tcPr>
          <w:p w14:paraId="19DF65EC" w14:textId="0A0E4B3D" w:rsidR="007C3481" w:rsidRPr="007C3481" w:rsidRDefault="00FE61B2" w:rsidP="008F4555">
            <w:r w:rsidRPr="00FE61B2">
              <w:rPr>
                <w:i/>
                <w:iCs/>
              </w:rPr>
              <w:t>Lead and facilitate sharing of best practice and innovation that improves community engagement, business efficiency and equity of infrastructure and access for all councils.</w:t>
            </w:r>
          </w:p>
        </w:tc>
      </w:tr>
      <w:tr w:rsidR="007C3481" w:rsidRPr="007C3481" w14:paraId="5D0D0FCC" w14:textId="77777777" w:rsidTr="007C3481">
        <w:tc>
          <w:tcPr>
            <w:tcW w:w="4505" w:type="dxa"/>
          </w:tcPr>
          <w:p w14:paraId="386CD341" w14:textId="77777777" w:rsidR="007C3481" w:rsidRPr="007C3481" w:rsidRDefault="007C3481" w:rsidP="008F4555">
            <w:r w:rsidRPr="007C3481">
              <w:t>CLIMATE IMPACTS &amp; EMERGENCY MANAGEMENT</w:t>
            </w:r>
          </w:p>
        </w:tc>
        <w:tc>
          <w:tcPr>
            <w:tcW w:w="4505" w:type="dxa"/>
          </w:tcPr>
          <w:p w14:paraId="41F131B7" w14:textId="6545568C" w:rsidR="007C3481" w:rsidRPr="007C3481" w:rsidRDefault="00FE61B2" w:rsidP="008F4555">
            <w:r w:rsidRPr="00FE61B2">
              <w:rPr>
                <w:i/>
                <w:iCs/>
              </w:rPr>
              <w:t xml:space="preserve">Advocate for government leadership and investment that supports councils and communities to mitigate and remain resilient to climate-related impacts and emergencies. </w:t>
            </w:r>
          </w:p>
        </w:tc>
      </w:tr>
      <w:tr w:rsidR="007C3481" w:rsidRPr="007C3481" w14:paraId="0819F2AD" w14:textId="77777777" w:rsidTr="007C3481">
        <w:tc>
          <w:tcPr>
            <w:tcW w:w="4505" w:type="dxa"/>
          </w:tcPr>
          <w:p w14:paraId="5923E88A" w14:textId="77777777" w:rsidR="007C3481" w:rsidRPr="007C3481" w:rsidRDefault="007C3481" w:rsidP="008F4555">
            <w:r w:rsidRPr="007C3481">
              <w:t>POPULATION CHANGE</w:t>
            </w:r>
          </w:p>
        </w:tc>
        <w:tc>
          <w:tcPr>
            <w:tcW w:w="4505" w:type="dxa"/>
          </w:tcPr>
          <w:p w14:paraId="519CD165" w14:textId="4B56CAF8" w:rsidR="007C3481" w:rsidRPr="007C3481" w:rsidRDefault="00FE61B2" w:rsidP="008F4555">
            <w:r w:rsidRPr="00FE61B2">
              <w:rPr>
                <w:i/>
                <w:iCs/>
              </w:rPr>
              <w:t>Advocate for assistance for councils to manage the impacts of population growth and decline.</w:t>
            </w:r>
          </w:p>
        </w:tc>
      </w:tr>
      <w:tr w:rsidR="007C3481" w:rsidRPr="007C3481" w14:paraId="2A9743FF" w14:textId="77777777" w:rsidTr="007C3481">
        <w:tc>
          <w:tcPr>
            <w:tcW w:w="4505" w:type="dxa"/>
          </w:tcPr>
          <w:p w14:paraId="667F884C" w14:textId="77777777" w:rsidR="007C3481" w:rsidRPr="007C3481" w:rsidRDefault="007C3481" w:rsidP="008F4555">
            <w:r w:rsidRPr="007C3481">
              <w:t>IMPROVE OUR PROCESSES</w:t>
            </w:r>
          </w:p>
        </w:tc>
        <w:tc>
          <w:tcPr>
            <w:tcW w:w="4505" w:type="dxa"/>
          </w:tcPr>
          <w:p w14:paraId="459CC751" w14:textId="46A6D5B4" w:rsidR="007C3481" w:rsidRPr="007C3481" w:rsidRDefault="00FE61B2" w:rsidP="008F4555">
            <w:r w:rsidRPr="00FE61B2">
              <w:rPr>
                <w:i/>
                <w:iCs/>
              </w:rPr>
              <w:t>Improve our business, governance and communication processes to increase efficiency, leverage partnerships, strengthen engagement, address capability gaps.</w:t>
            </w:r>
          </w:p>
        </w:tc>
      </w:tr>
    </w:tbl>
    <w:p w14:paraId="588914AE" w14:textId="09613C40" w:rsidR="007C3481" w:rsidRDefault="007C3481" w:rsidP="007C3481"/>
    <w:p w14:paraId="72511F44" w14:textId="21C5CDD4" w:rsidR="00FE61B2" w:rsidRDefault="00FE61B2" w:rsidP="007C3481">
      <w:r>
        <w:t>Outcomes*</w:t>
      </w:r>
    </w:p>
    <w:p w14:paraId="73255C49" w14:textId="77777777" w:rsidR="00FE61B2" w:rsidRPr="00FE61B2" w:rsidRDefault="00FE61B2" w:rsidP="00FE61B2">
      <w:r w:rsidRPr="00FE61B2">
        <w:rPr>
          <w:i/>
          <w:iCs/>
        </w:rPr>
        <w:t>*Self-assessed. Unplanned activities relating to our response to bushfires and COVID-19 impacted our ability to complete planned member surveys in 2019-20.</w:t>
      </w:r>
    </w:p>
    <w:p w14:paraId="3C760067" w14:textId="1EFE9683" w:rsidR="00FE61B2" w:rsidRDefault="00FE61B2" w:rsidP="007C3481"/>
    <w:p w14:paraId="350F5425" w14:textId="50E86B4E" w:rsidR="00FE61B2" w:rsidRPr="00FE61B2" w:rsidRDefault="00FE61B2" w:rsidP="00FE61B2">
      <w:pPr>
        <w:rPr>
          <w:i/>
          <w:iCs/>
        </w:rPr>
      </w:pPr>
      <w:r w:rsidRPr="00FE61B2">
        <w:rPr>
          <w:i/>
          <w:iCs/>
        </w:rPr>
        <w:t xml:space="preserve">More details on our Strategic Plan outcomes </w:t>
      </w:r>
      <w:proofErr w:type="gramStart"/>
      <w:r w:rsidRPr="00FE61B2">
        <w:rPr>
          <w:i/>
          <w:iCs/>
        </w:rPr>
        <w:t>is</w:t>
      </w:r>
      <w:proofErr w:type="gramEnd"/>
      <w:r w:rsidRPr="00FE61B2">
        <w:rPr>
          <w:i/>
          <w:iCs/>
        </w:rPr>
        <w:t xml:space="preserve"> available for viewing and download </w:t>
      </w:r>
      <w:hyperlink r:id="rId15" w:history="1">
        <w:r w:rsidRPr="00FE61B2">
          <w:rPr>
            <w:rStyle w:val="Hyperlink"/>
            <w:i/>
            <w:iCs/>
          </w:rPr>
          <w:t>here</w:t>
        </w:r>
      </w:hyperlink>
      <w:r w:rsidRPr="00FE61B2">
        <w:rPr>
          <w:i/>
          <w:iCs/>
        </w:rPr>
        <w:t>.</w:t>
      </w:r>
    </w:p>
    <w:p w14:paraId="27E0E1C1" w14:textId="7F695D42" w:rsidR="00FE61B2" w:rsidRDefault="00FE61B2" w:rsidP="007C3481"/>
    <w:p w14:paraId="28BEF622" w14:textId="77777777" w:rsidR="00FE61B2" w:rsidRDefault="00FE61B2" w:rsidP="007C3481"/>
    <w:p w14:paraId="082BA996" w14:textId="0A4589AA" w:rsidR="00FE61B2" w:rsidRDefault="00FE61B2" w:rsidP="007C3481">
      <w:r>
        <w:t>Page 13</w:t>
      </w:r>
    </w:p>
    <w:p w14:paraId="534C0605" w14:textId="268FD90A" w:rsidR="00FE61B2" w:rsidRDefault="00FE61B2" w:rsidP="007C3481"/>
    <w:p w14:paraId="2E7A43EC" w14:textId="77777777" w:rsidR="00FE61B2" w:rsidRPr="00FE61B2" w:rsidRDefault="00FE61B2" w:rsidP="00FE61B2">
      <w:pPr>
        <w:rPr>
          <w:b/>
        </w:rPr>
      </w:pPr>
      <w:r w:rsidRPr="00FE61B2">
        <w:rPr>
          <w:b/>
          <w:lang w:val="en-US"/>
        </w:rPr>
        <w:t>Other activities</w:t>
      </w:r>
    </w:p>
    <w:p w14:paraId="77862BB2" w14:textId="5DC2E310" w:rsidR="00FE61B2" w:rsidRDefault="00FE61B2" w:rsidP="007C3481"/>
    <w:p w14:paraId="7DF69C25" w14:textId="77777777" w:rsidR="00FE61B2" w:rsidRPr="00FE61B2" w:rsidRDefault="00FE61B2" w:rsidP="00FE61B2">
      <w:r w:rsidRPr="00FE61B2">
        <w:t>Beyond the Plan</w:t>
      </w:r>
    </w:p>
    <w:p w14:paraId="188DBD3F" w14:textId="40F532BE" w:rsidR="00FE61B2" w:rsidRDefault="00FE61B2" w:rsidP="007C3481"/>
    <w:p w14:paraId="22F43EFE" w14:textId="77777777" w:rsidR="00FE61B2" w:rsidRPr="00FE61B2" w:rsidRDefault="00FE61B2" w:rsidP="00FE61B2">
      <w:r w:rsidRPr="00FE61B2">
        <w:t>BUSHFIRES</w:t>
      </w:r>
    </w:p>
    <w:p w14:paraId="0F214D80" w14:textId="77777777" w:rsidR="00FE61B2" w:rsidRPr="00FE61B2" w:rsidRDefault="00FE61B2" w:rsidP="00FE61B2">
      <w:pPr>
        <w:numPr>
          <w:ilvl w:val="0"/>
          <w:numId w:val="12"/>
        </w:numPr>
      </w:pPr>
      <w:r w:rsidRPr="00FE61B2">
        <w:t xml:space="preserve">Representing councils on State-level operational committees including the </w:t>
      </w:r>
      <w:r w:rsidRPr="00FE61B2">
        <w:rPr>
          <w:i/>
          <w:iCs/>
        </w:rPr>
        <w:t>State Emergency Management Team</w:t>
      </w:r>
      <w:r w:rsidRPr="00FE61B2">
        <w:t xml:space="preserve"> and </w:t>
      </w:r>
      <w:r w:rsidRPr="00FE61B2">
        <w:rPr>
          <w:i/>
          <w:iCs/>
        </w:rPr>
        <w:t>State Relief &amp; Recovery Team</w:t>
      </w:r>
      <w:r w:rsidRPr="00FE61B2">
        <w:t>.</w:t>
      </w:r>
    </w:p>
    <w:p w14:paraId="0BA6D5F6" w14:textId="77777777" w:rsidR="00FE61B2" w:rsidRPr="00FE61B2" w:rsidRDefault="00FE61B2" w:rsidP="00FE61B2">
      <w:pPr>
        <w:numPr>
          <w:ilvl w:val="0"/>
          <w:numId w:val="12"/>
        </w:numPr>
      </w:pPr>
      <w:r w:rsidRPr="00FE61B2">
        <w:t xml:space="preserve">Supporting council resource-sharing by developing the </w:t>
      </w:r>
      <w:r w:rsidRPr="00FE61B2">
        <w:rPr>
          <w:i/>
          <w:iCs/>
        </w:rPr>
        <w:t xml:space="preserve">MAV Human Resource Sharing Database </w:t>
      </w:r>
      <w:r w:rsidRPr="00FE61B2">
        <w:t>to log offers of assistance to bushfire-affected councils. Fifty-four councils logged offers on the database and close to 200 deployments were facilitated through this process.</w:t>
      </w:r>
    </w:p>
    <w:p w14:paraId="1A6AE329" w14:textId="77777777" w:rsidR="00FE61B2" w:rsidRPr="00FE61B2" w:rsidRDefault="00FE61B2" w:rsidP="00FE61B2">
      <w:pPr>
        <w:numPr>
          <w:ilvl w:val="0"/>
          <w:numId w:val="12"/>
        </w:numPr>
      </w:pPr>
      <w:r w:rsidRPr="00FE61B2">
        <w:t xml:space="preserve">Working with </w:t>
      </w:r>
      <w:r w:rsidRPr="00FE61B2">
        <w:rPr>
          <w:i/>
          <w:iCs/>
        </w:rPr>
        <w:t xml:space="preserve">Bushfire Recovery Victoria </w:t>
      </w:r>
      <w:r w:rsidRPr="00FE61B2">
        <w:t xml:space="preserve">and councils on strategic recovery planning, including representing councils on the </w:t>
      </w:r>
      <w:r w:rsidRPr="00FE61B2">
        <w:rPr>
          <w:i/>
          <w:iCs/>
        </w:rPr>
        <w:t>Premier’s Advisory Council</w:t>
      </w:r>
      <w:r w:rsidRPr="00FE61B2">
        <w:t>.</w:t>
      </w:r>
    </w:p>
    <w:p w14:paraId="1199567E" w14:textId="77777777" w:rsidR="00FE61B2" w:rsidRPr="00FE61B2" w:rsidRDefault="00FE61B2" w:rsidP="00FE61B2">
      <w:pPr>
        <w:numPr>
          <w:ilvl w:val="0"/>
          <w:numId w:val="12"/>
        </w:numPr>
      </w:pPr>
      <w:r w:rsidRPr="00FE61B2">
        <w:t xml:space="preserve">Working closely with the </w:t>
      </w:r>
      <w:r w:rsidRPr="00FE61B2">
        <w:rPr>
          <w:i/>
          <w:iCs/>
        </w:rPr>
        <w:t xml:space="preserve">Victorian Building Authority </w:t>
      </w:r>
      <w:r w:rsidRPr="00FE61B2">
        <w:t>to ensure fire affected buildings were assessed by appropriately qualified professionals.</w:t>
      </w:r>
    </w:p>
    <w:p w14:paraId="33B32E67" w14:textId="77777777" w:rsidR="00FE61B2" w:rsidRDefault="00FE61B2" w:rsidP="00FE61B2"/>
    <w:p w14:paraId="1913C8D6" w14:textId="4CDC1F8C" w:rsidR="00FE61B2" w:rsidRPr="00FE61B2" w:rsidRDefault="00FE61B2" w:rsidP="00FE61B2">
      <w:r w:rsidRPr="00FE61B2">
        <w:t>COVID-19 PANDEMIC</w:t>
      </w:r>
    </w:p>
    <w:p w14:paraId="270C7C6E" w14:textId="77777777" w:rsidR="00FE61B2" w:rsidRPr="00FE61B2" w:rsidRDefault="00FE61B2" w:rsidP="00FE61B2">
      <w:pPr>
        <w:numPr>
          <w:ilvl w:val="0"/>
          <w:numId w:val="13"/>
        </w:numPr>
      </w:pPr>
      <w:r w:rsidRPr="00FE61B2">
        <w:t>Representing councils on State Government emergency management and public health working groups in response, relief and recovery from COVID-19.</w:t>
      </w:r>
    </w:p>
    <w:p w14:paraId="250E54C4" w14:textId="77777777" w:rsidR="00FE61B2" w:rsidRPr="00FE61B2" w:rsidRDefault="00FE61B2" w:rsidP="00FE61B2">
      <w:pPr>
        <w:numPr>
          <w:ilvl w:val="0"/>
          <w:numId w:val="13"/>
        </w:numPr>
      </w:pPr>
      <w:r w:rsidRPr="00FE61B2">
        <w:t>Advocating for the critical council work to support communities and businesses through the COVID-19 crisis, including appearing at the Public Accounts and Estimate Committee.</w:t>
      </w:r>
    </w:p>
    <w:p w14:paraId="31D69DA6" w14:textId="77777777" w:rsidR="00FE61B2" w:rsidRPr="00FE61B2" w:rsidRDefault="00FE61B2" w:rsidP="00FE61B2">
      <w:pPr>
        <w:numPr>
          <w:ilvl w:val="0"/>
          <w:numId w:val="13"/>
        </w:numPr>
      </w:pPr>
      <w:r w:rsidRPr="00FE61B2">
        <w:lastRenderedPageBreak/>
        <w:t xml:space="preserve">Providing clear public health advice to councils </w:t>
      </w:r>
      <w:r w:rsidRPr="00FE61B2">
        <w:br/>
        <w:t xml:space="preserve">through lockdowns in Melbourne and regional </w:t>
      </w:r>
      <w:r w:rsidRPr="00FE61B2">
        <w:br/>
        <w:t>Victoria to support delivery community services.</w:t>
      </w:r>
    </w:p>
    <w:p w14:paraId="116AB6DC" w14:textId="77777777" w:rsidR="00FE61B2" w:rsidRPr="00FE61B2" w:rsidRDefault="00FE61B2" w:rsidP="00FE61B2">
      <w:pPr>
        <w:numPr>
          <w:ilvl w:val="0"/>
          <w:numId w:val="13"/>
        </w:numPr>
      </w:pPr>
      <w:r w:rsidRPr="00FE61B2">
        <w:t xml:space="preserve">Influencing State Government policy and </w:t>
      </w:r>
      <w:r w:rsidRPr="00FE61B2">
        <w:br/>
        <w:t>guidelines on outdoor activation of the hospitality industry as part of COVID-19 recovery.</w:t>
      </w:r>
    </w:p>
    <w:p w14:paraId="45F5C953" w14:textId="77777777" w:rsidR="00FE61B2" w:rsidRPr="00FE61B2" w:rsidRDefault="00FE61B2" w:rsidP="00FE61B2">
      <w:pPr>
        <w:numPr>
          <w:ilvl w:val="0"/>
          <w:numId w:val="13"/>
        </w:numPr>
      </w:pPr>
      <w:r w:rsidRPr="00FE61B2">
        <w:t>Providing up-to-date information and analysis on the public health response and recovery planning, through weekly forums and other communications channels.</w:t>
      </w:r>
    </w:p>
    <w:p w14:paraId="01393FDC" w14:textId="77777777" w:rsidR="00FE61B2" w:rsidRPr="00FE61B2" w:rsidRDefault="00FE61B2" w:rsidP="00FE61B2">
      <w:pPr>
        <w:numPr>
          <w:ilvl w:val="0"/>
          <w:numId w:val="13"/>
        </w:numPr>
      </w:pPr>
      <w:r w:rsidRPr="00FE61B2">
        <w:t>Facilitating sharing of technical information, processes and resources for business continuity during lockdowns.</w:t>
      </w:r>
    </w:p>
    <w:p w14:paraId="0C539213" w14:textId="77777777" w:rsidR="00FE61B2" w:rsidRPr="00FE61B2" w:rsidRDefault="00FE61B2" w:rsidP="00FE61B2">
      <w:pPr>
        <w:numPr>
          <w:ilvl w:val="0"/>
          <w:numId w:val="13"/>
        </w:numPr>
      </w:pPr>
      <w:r w:rsidRPr="00FE61B2">
        <w:t>Developing a new program of online forums and events.</w:t>
      </w:r>
    </w:p>
    <w:p w14:paraId="19A88C4D" w14:textId="7C07F883" w:rsidR="00FE61B2" w:rsidRDefault="00FE61B2" w:rsidP="007C3481"/>
    <w:p w14:paraId="4DDAB0BD" w14:textId="7DA5451D" w:rsidR="00FE61B2" w:rsidRPr="00FE61B2" w:rsidRDefault="00FE61B2" w:rsidP="00FE61B2">
      <w:r w:rsidRPr="00FE61B2">
        <w:rPr>
          <w:i/>
          <w:iCs/>
        </w:rPr>
        <w:t xml:space="preserve">More details on our Strategic Plan outcomes </w:t>
      </w:r>
      <w:proofErr w:type="gramStart"/>
      <w:r w:rsidRPr="00FE61B2">
        <w:rPr>
          <w:i/>
          <w:iCs/>
        </w:rPr>
        <w:t>is</w:t>
      </w:r>
      <w:proofErr w:type="gramEnd"/>
      <w:r w:rsidRPr="00FE61B2">
        <w:rPr>
          <w:i/>
          <w:iCs/>
        </w:rPr>
        <w:t xml:space="preserve"> available for viewing and download </w:t>
      </w:r>
      <w:hyperlink r:id="rId16" w:history="1">
        <w:r w:rsidRPr="00FE61B2">
          <w:rPr>
            <w:rStyle w:val="Hyperlink"/>
            <w:i/>
            <w:iCs/>
          </w:rPr>
          <w:t>here</w:t>
        </w:r>
      </w:hyperlink>
      <w:r w:rsidRPr="00FE61B2">
        <w:rPr>
          <w:i/>
          <w:iCs/>
        </w:rPr>
        <w:t>.</w:t>
      </w:r>
    </w:p>
    <w:p w14:paraId="58D5A449" w14:textId="4859585B" w:rsidR="00FE61B2" w:rsidRDefault="00FE61B2" w:rsidP="007C3481"/>
    <w:p w14:paraId="269F676A" w14:textId="22E615BE" w:rsidR="00FE61B2" w:rsidRDefault="00FE61B2" w:rsidP="007C3481">
      <w:r>
        <w:t>Page 14</w:t>
      </w:r>
    </w:p>
    <w:p w14:paraId="6FDCEAA5" w14:textId="0922A6DE" w:rsidR="00FE61B2" w:rsidRDefault="00FE61B2" w:rsidP="007C3481"/>
    <w:p w14:paraId="11684DEB" w14:textId="65426304" w:rsidR="00FE61B2" w:rsidRPr="00FE61B2" w:rsidRDefault="00FE61B2" w:rsidP="007C3481">
      <w:pPr>
        <w:rPr>
          <w:b/>
          <w:bCs/>
        </w:rPr>
      </w:pPr>
      <w:r w:rsidRPr="00FE61B2">
        <w:rPr>
          <w:b/>
          <w:bCs/>
        </w:rPr>
        <w:t>Detailed Reports</w:t>
      </w:r>
    </w:p>
    <w:p w14:paraId="3EDD81AC" w14:textId="52C46891" w:rsidR="00FE61B2" w:rsidRDefault="00FE61B2" w:rsidP="007C3481"/>
    <w:p w14:paraId="53EC6EA6" w14:textId="2B0D36D8" w:rsidR="00FE61B2" w:rsidRDefault="00FE61B2" w:rsidP="007C3481">
      <w:r>
        <w:t>[Links to individual reports]</w:t>
      </w:r>
    </w:p>
    <w:p w14:paraId="17D4EC80" w14:textId="5E81A76A" w:rsidR="00FE61B2" w:rsidRDefault="00FE61B2" w:rsidP="007C3481"/>
    <w:p w14:paraId="014FCF1F" w14:textId="77777777" w:rsidR="00FE61B2" w:rsidRPr="00FE61B2" w:rsidRDefault="00FE61B2" w:rsidP="00FE61B2">
      <w:r w:rsidRPr="00FE61B2">
        <w:rPr>
          <w:i/>
          <w:iCs/>
        </w:rPr>
        <w:t xml:space="preserve">This MAV Annual Report Summary 2020 is supported by more detailed information that can be accessed at </w:t>
      </w:r>
      <w:hyperlink r:id="rId17" w:history="1">
        <w:r w:rsidRPr="00FE61B2">
          <w:rPr>
            <w:rStyle w:val="Hyperlink"/>
            <w:i/>
            <w:iCs/>
          </w:rPr>
          <w:t>https://www.mav.asn.au/news-resources/publications/2020-annual-report</w:t>
        </w:r>
      </w:hyperlink>
      <w:r w:rsidRPr="00FE61B2">
        <w:rPr>
          <w:i/>
          <w:iCs/>
        </w:rPr>
        <w:t xml:space="preserve"> </w:t>
      </w:r>
      <w:r w:rsidRPr="00FE61B2">
        <w:rPr>
          <w:i/>
          <w:iCs/>
        </w:rPr>
        <w:br/>
        <w:t xml:space="preserve">or by clicking on the report covers above. </w:t>
      </w:r>
    </w:p>
    <w:p w14:paraId="2F008133" w14:textId="34FDD58F" w:rsidR="00FE61B2" w:rsidRDefault="00FE61B2" w:rsidP="007C3481"/>
    <w:p w14:paraId="08F6A7AB" w14:textId="772A6A61" w:rsidR="00FE61B2" w:rsidRDefault="00FE61B2" w:rsidP="007C3481">
      <w:r>
        <w:t>Page 15</w:t>
      </w:r>
    </w:p>
    <w:p w14:paraId="3140145C" w14:textId="0259D07D" w:rsidR="00FE61B2" w:rsidRDefault="00FE61B2" w:rsidP="007C3481"/>
    <w:p w14:paraId="4A9FEE54" w14:textId="0D29A8B8" w:rsidR="00FE61B2" w:rsidRDefault="00FE61B2" w:rsidP="007C3481">
      <w:r>
        <w:t>Back cover</w:t>
      </w:r>
    </w:p>
    <w:p w14:paraId="123A4EEC" w14:textId="61F2706D" w:rsidR="00FE61B2" w:rsidRDefault="00FE61B2" w:rsidP="007C3481"/>
    <w:p w14:paraId="02346462" w14:textId="77777777" w:rsidR="00FE61B2" w:rsidRPr="00FE61B2" w:rsidRDefault="00FE61B2" w:rsidP="00FE61B2">
      <w:r w:rsidRPr="00FE61B2">
        <w:rPr>
          <w:b/>
          <w:bCs/>
        </w:rPr>
        <w:t>Municipal Association of Victoria</w:t>
      </w:r>
      <w:r w:rsidRPr="00FE61B2">
        <w:br/>
        <w:t xml:space="preserve">Level 12, 60 Collins Street, Melbourne </w:t>
      </w:r>
      <w:r w:rsidRPr="00FE61B2">
        <w:br/>
        <w:t xml:space="preserve">GPO Box 4326, Melbourne 3001 </w:t>
      </w:r>
      <w:r w:rsidRPr="00FE61B2">
        <w:br/>
        <w:t xml:space="preserve">Phone: 03 9667 5555 </w:t>
      </w:r>
      <w:r w:rsidRPr="00FE61B2">
        <w:br/>
        <w:t xml:space="preserve">Email: </w:t>
      </w:r>
      <w:hyperlink r:id="rId18" w:history="1">
        <w:r w:rsidRPr="00FE61B2">
          <w:rPr>
            <w:rStyle w:val="Hyperlink"/>
          </w:rPr>
          <w:t>inquiries@mav.asn.au</w:t>
        </w:r>
      </w:hyperlink>
      <w:r w:rsidRPr="00FE61B2">
        <w:br/>
        <w:t xml:space="preserve">Website: </w:t>
      </w:r>
      <w:hyperlink r:id="rId19" w:history="1">
        <w:r w:rsidRPr="00FE61B2">
          <w:rPr>
            <w:rStyle w:val="Hyperlink"/>
          </w:rPr>
          <w:t>https://www.mav.asn.au/</w:t>
        </w:r>
      </w:hyperlink>
    </w:p>
    <w:p w14:paraId="2CCFE462" w14:textId="77777777" w:rsidR="00FE61B2" w:rsidRPr="0083517B" w:rsidRDefault="00FE61B2" w:rsidP="007C3481"/>
    <w:sectPr w:rsidR="00FE61B2" w:rsidRPr="0083517B" w:rsidSect="005B61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EA9"/>
    <w:multiLevelType w:val="hybridMultilevel"/>
    <w:tmpl w:val="AED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17F67"/>
    <w:multiLevelType w:val="hybridMultilevel"/>
    <w:tmpl w:val="BC14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2843"/>
    <w:multiLevelType w:val="hybridMultilevel"/>
    <w:tmpl w:val="956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C1F84"/>
    <w:multiLevelType w:val="hybridMultilevel"/>
    <w:tmpl w:val="7B7E0B6E"/>
    <w:lvl w:ilvl="0" w:tplc="B86E03E6">
      <w:start w:val="1"/>
      <w:numFmt w:val="bullet"/>
      <w:lvlText w:val="•"/>
      <w:lvlJc w:val="left"/>
      <w:pPr>
        <w:tabs>
          <w:tab w:val="num" w:pos="720"/>
        </w:tabs>
        <w:ind w:left="720" w:hanging="360"/>
      </w:pPr>
      <w:rPr>
        <w:rFonts w:ascii="Arial" w:hAnsi="Arial" w:hint="default"/>
      </w:rPr>
    </w:lvl>
    <w:lvl w:ilvl="1" w:tplc="F540247A" w:tentative="1">
      <w:start w:val="1"/>
      <w:numFmt w:val="bullet"/>
      <w:lvlText w:val="•"/>
      <w:lvlJc w:val="left"/>
      <w:pPr>
        <w:tabs>
          <w:tab w:val="num" w:pos="1440"/>
        </w:tabs>
        <w:ind w:left="1440" w:hanging="360"/>
      </w:pPr>
      <w:rPr>
        <w:rFonts w:ascii="Arial" w:hAnsi="Arial" w:hint="default"/>
      </w:rPr>
    </w:lvl>
    <w:lvl w:ilvl="2" w:tplc="E788024C" w:tentative="1">
      <w:start w:val="1"/>
      <w:numFmt w:val="bullet"/>
      <w:lvlText w:val="•"/>
      <w:lvlJc w:val="left"/>
      <w:pPr>
        <w:tabs>
          <w:tab w:val="num" w:pos="2160"/>
        </w:tabs>
        <w:ind w:left="2160" w:hanging="360"/>
      </w:pPr>
      <w:rPr>
        <w:rFonts w:ascii="Arial" w:hAnsi="Arial" w:hint="default"/>
      </w:rPr>
    </w:lvl>
    <w:lvl w:ilvl="3" w:tplc="668468E0" w:tentative="1">
      <w:start w:val="1"/>
      <w:numFmt w:val="bullet"/>
      <w:lvlText w:val="•"/>
      <w:lvlJc w:val="left"/>
      <w:pPr>
        <w:tabs>
          <w:tab w:val="num" w:pos="2880"/>
        </w:tabs>
        <w:ind w:left="2880" w:hanging="360"/>
      </w:pPr>
      <w:rPr>
        <w:rFonts w:ascii="Arial" w:hAnsi="Arial" w:hint="default"/>
      </w:rPr>
    </w:lvl>
    <w:lvl w:ilvl="4" w:tplc="E056BF6A" w:tentative="1">
      <w:start w:val="1"/>
      <w:numFmt w:val="bullet"/>
      <w:lvlText w:val="•"/>
      <w:lvlJc w:val="left"/>
      <w:pPr>
        <w:tabs>
          <w:tab w:val="num" w:pos="3600"/>
        </w:tabs>
        <w:ind w:left="3600" w:hanging="360"/>
      </w:pPr>
      <w:rPr>
        <w:rFonts w:ascii="Arial" w:hAnsi="Arial" w:hint="default"/>
      </w:rPr>
    </w:lvl>
    <w:lvl w:ilvl="5" w:tplc="CBF65BDC" w:tentative="1">
      <w:start w:val="1"/>
      <w:numFmt w:val="bullet"/>
      <w:lvlText w:val="•"/>
      <w:lvlJc w:val="left"/>
      <w:pPr>
        <w:tabs>
          <w:tab w:val="num" w:pos="4320"/>
        </w:tabs>
        <w:ind w:left="4320" w:hanging="360"/>
      </w:pPr>
      <w:rPr>
        <w:rFonts w:ascii="Arial" w:hAnsi="Arial" w:hint="default"/>
      </w:rPr>
    </w:lvl>
    <w:lvl w:ilvl="6" w:tplc="5C8017A6" w:tentative="1">
      <w:start w:val="1"/>
      <w:numFmt w:val="bullet"/>
      <w:lvlText w:val="•"/>
      <w:lvlJc w:val="left"/>
      <w:pPr>
        <w:tabs>
          <w:tab w:val="num" w:pos="5040"/>
        </w:tabs>
        <w:ind w:left="5040" w:hanging="360"/>
      </w:pPr>
      <w:rPr>
        <w:rFonts w:ascii="Arial" w:hAnsi="Arial" w:hint="default"/>
      </w:rPr>
    </w:lvl>
    <w:lvl w:ilvl="7" w:tplc="96301BEE" w:tentative="1">
      <w:start w:val="1"/>
      <w:numFmt w:val="bullet"/>
      <w:lvlText w:val="•"/>
      <w:lvlJc w:val="left"/>
      <w:pPr>
        <w:tabs>
          <w:tab w:val="num" w:pos="5760"/>
        </w:tabs>
        <w:ind w:left="5760" w:hanging="360"/>
      </w:pPr>
      <w:rPr>
        <w:rFonts w:ascii="Arial" w:hAnsi="Arial" w:hint="default"/>
      </w:rPr>
    </w:lvl>
    <w:lvl w:ilvl="8" w:tplc="E1AE51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9C62F6"/>
    <w:multiLevelType w:val="hybridMultilevel"/>
    <w:tmpl w:val="789C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412DA"/>
    <w:multiLevelType w:val="hybridMultilevel"/>
    <w:tmpl w:val="B424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E06BB"/>
    <w:multiLevelType w:val="hybridMultilevel"/>
    <w:tmpl w:val="C0B2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374AE"/>
    <w:multiLevelType w:val="hybridMultilevel"/>
    <w:tmpl w:val="0BA03714"/>
    <w:lvl w:ilvl="0" w:tplc="68166F3A">
      <w:start w:val="1"/>
      <w:numFmt w:val="bullet"/>
      <w:lvlText w:val="•"/>
      <w:lvlJc w:val="left"/>
      <w:pPr>
        <w:tabs>
          <w:tab w:val="num" w:pos="720"/>
        </w:tabs>
        <w:ind w:left="720" w:hanging="360"/>
      </w:pPr>
      <w:rPr>
        <w:rFonts w:ascii="Arial" w:hAnsi="Arial" w:hint="default"/>
      </w:rPr>
    </w:lvl>
    <w:lvl w:ilvl="1" w:tplc="A20898FA" w:tentative="1">
      <w:start w:val="1"/>
      <w:numFmt w:val="bullet"/>
      <w:lvlText w:val="•"/>
      <w:lvlJc w:val="left"/>
      <w:pPr>
        <w:tabs>
          <w:tab w:val="num" w:pos="1440"/>
        </w:tabs>
        <w:ind w:left="1440" w:hanging="360"/>
      </w:pPr>
      <w:rPr>
        <w:rFonts w:ascii="Arial" w:hAnsi="Arial" w:hint="default"/>
      </w:rPr>
    </w:lvl>
    <w:lvl w:ilvl="2" w:tplc="520610F0" w:tentative="1">
      <w:start w:val="1"/>
      <w:numFmt w:val="bullet"/>
      <w:lvlText w:val="•"/>
      <w:lvlJc w:val="left"/>
      <w:pPr>
        <w:tabs>
          <w:tab w:val="num" w:pos="2160"/>
        </w:tabs>
        <w:ind w:left="2160" w:hanging="360"/>
      </w:pPr>
      <w:rPr>
        <w:rFonts w:ascii="Arial" w:hAnsi="Arial" w:hint="default"/>
      </w:rPr>
    </w:lvl>
    <w:lvl w:ilvl="3" w:tplc="4A482ADC" w:tentative="1">
      <w:start w:val="1"/>
      <w:numFmt w:val="bullet"/>
      <w:lvlText w:val="•"/>
      <w:lvlJc w:val="left"/>
      <w:pPr>
        <w:tabs>
          <w:tab w:val="num" w:pos="2880"/>
        </w:tabs>
        <w:ind w:left="2880" w:hanging="360"/>
      </w:pPr>
      <w:rPr>
        <w:rFonts w:ascii="Arial" w:hAnsi="Arial" w:hint="default"/>
      </w:rPr>
    </w:lvl>
    <w:lvl w:ilvl="4" w:tplc="B6A8D578" w:tentative="1">
      <w:start w:val="1"/>
      <w:numFmt w:val="bullet"/>
      <w:lvlText w:val="•"/>
      <w:lvlJc w:val="left"/>
      <w:pPr>
        <w:tabs>
          <w:tab w:val="num" w:pos="3600"/>
        </w:tabs>
        <w:ind w:left="3600" w:hanging="360"/>
      </w:pPr>
      <w:rPr>
        <w:rFonts w:ascii="Arial" w:hAnsi="Arial" w:hint="default"/>
      </w:rPr>
    </w:lvl>
    <w:lvl w:ilvl="5" w:tplc="FB8E2A14" w:tentative="1">
      <w:start w:val="1"/>
      <w:numFmt w:val="bullet"/>
      <w:lvlText w:val="•"/>
      <w:lvlJc w:val="left"/>
      <w:pPr>
        <w:tabs>
          <w:tab w:val="num" w:pos="4320"/>
        </w:tabs>
        <w:ind w:left="4320" w:hanging="360"/>
      </w:pPr>
      <w:rPr>
        <w:rFonts w:ascii="Arial" w:hAnsi="Arial" w:hint="default"/>
      </w:rPr>
    </w:lvl>
    <w:lvl w:ilvl="6" w:tplc="A600FE04" w:tentative="1">
      <w:start w:val="1"/>
      <w:numFmt w:val="bullet"/>
      <w:lvlText w:val="•"/>
      <w:lvlJc w:val="left"/>
      <w:pPr>
        <w:tabs>
          <w:tab w:val="num" w:pos="5040"/>
        </w:tabs>
        <w:ind w:left="5040" w:hanging="360"/>
      </w:pPr>
      <w:rPr>
        <w:rFonts w:ascii="Arial" w:hAnsi="Arial" w:hint="default"/>
      </w:rPr>
    </w:lvl>
    <w:lvl w:ilvl="7" w:tplc="6E1A51E8" w:tentative="1">
      <w:start w:val="1"/>
      <w:numFmt w:val="bullet"/>
      <w:lvlText w:val="•"/>
      <w:lvlJc w:val="left"/>
      <w:pPr>
        <w:tabs>
          <w:tab w:val="num" w:pos="5760"/>
        </w:tabs>
        <w:ind w:left="5760" w:hanging="360"/>
      </w:pPr>
      <w:rPr>
        <w:rFonts w:ascii="Arial" w:hAnsi="Arial" w:hint="default"/>
      </w:rPr>
    </w:lvl>
    <w:lvl w:ilvl="8" w:tplc="C6125B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361E16"/>
    <w:multiLevelType w:val="hybridMultilevel"/>
    <w:tmpl w:val="3A4A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F0BC3"/>
    <w:multiLevelType w:val="hybridMultilevel"/>
    <w:tmpl w:val="C0724CA0"/>
    <w:lvl w:ilvl="0" w:tplc="1EC8495E">
      <w:start w:val="1"/>
      <w:numFmt w:val="bullet"/>
      <w:lvlText w:val="•"/>
      <w:lvlJc w:val="left"/>
      <w:pPr>
        <w:tabs>
          <w:tab w:val="num" w:pos="720"/>
        </w:tabs>
        <w:ind w:left="720" w:hanging="360"/>
      </w:pPr>
      <w:rPr>
        <w:rFonts w:ascii="Arial" w:hAnsi="Arial" w:hint="default"/>
      </w:rPr>
    </w:lvl>
    <w:lvl w:ilvl="1" w:tplc="EB164524" w:tentative="1">
      <w:start w:val="1"/>
      <w:numFmt w:val="bullet"/>
      <w:lvlText w:val="•"/>
      <w:lvlJc w:val="left"/>
      <w:pPr>
        <w:tabs>
          <w:tab w:val="num" w:pos="1440"/>
        </w:tabs>
        <w:ind w:left="1440" w:hanging="360"/>
      </w:pPr>
      <w:rPr>
        <w:rFonts w:ascii="Arial" w:hAnsi="Arial" w:hint="default"/>
      </w:rPr>
    </w:lvl>
    <w:lvl w:ilvl="2" w:tplc="E5626B78" w:tentative="1">
      <w:start w:val="1"/>
      <w:numFmt w:val="bullet"/>
      <w:lvlText w:val="•"/>
      <w:lvlJc w:val="left"/>
      <w:pPr>
        <w:tabs>
          <w:tab w:val="num" w:pos="2160"/>
        </w:tabs>
        <w:ind w:left="2160" w:hanging="360"/>
      </w:pPr>
      <w:rPr>
        <w:rFonts w:ascii="Arial" w:hAnsi="Arial" w:hint="default"/>
      </w:rPr>
    </w:lvl>
    <w:lvl w:ilvl="3" w:tplc="5AFA86AC" w:tentative="1">
      <w:start w:val="1"/>
      <w:numFmt w:val="bullet"/>
      <w:lvlText w:val="•"/>
      <w:lvlJc w:val="left"/>
      <w:pPr>
        <w:tabs>
          <w:tab w:val="num" w:pos="2880"/>
        </w:tabs>
        <w:ind w:left="2880" w:hanging="360"/>
      </w:pPr>
      <w:rPr>
        <w:rFonts w:ascii="Arial" w:hAnsi="Arial" w:hint="default"/>
      </w:rPr>
    </w:lvl>
    <w:lvl w:ilvl="4" w:tplc="1A382840" w:tentative="1">
      <w:start w:val="1"/>
      <w:numFmt w:val="bullet"/>
      <w:lvlText w:val="•"/>
      <w:lvlJc w:val="left"/>
      <w:pPr>
        <w:tabs>
          <w:tab w:val="num" w:pos="3600"/>
        </w:tabs>
        <w:ind w:left="3600" w:hanging="360"/>
      </w:pPr>
      <w:rPr>
        <w:rFonts w:ascii="Arial" w:hAnsi="Arial" w:hint="default"/>
      </w:rPr>
    </w:lvl>
    <w:lvl w:ilvl="5" w:tplc="7AF6A4B6" w:tentative="1">
      <w:start w:val="1"/>
      <w:numFmt w:val="bullet"/>
      <w:lvlText w:val="•"/>
      <w:lvlJc w:val="left"/>
      <w:pPr>
        <w:tabs>
          <w:tab w:val="num" w:pos="4320"/>
        </w:tabs>
        <w:ind w:left="4320" w:hanging="360"/>
      </w:pPr>
      <w:rPr>
        <w:rFonts w:ascii="Arial" w:hAnsi="Arial" w:hint="default"/>
      </w:rPr>
    </w:lvl>
    <w:lvl w:ilvl="6" w:tplc="70028B1E" w:tentative="1">
      <w:start w:val="1"/>
      <w:numFmt w:val="bullet"/>
      <w:lvlText w:val="•"/>
      <w:lvlJc w:val="left"/>
      <w:pPr>
        <w:tabs>
          <w:tab w:val="num" w:pos="5040"/>
        </w:tabs>
        <w:ind w:left="5040" w:hanging="360"/>
      </w:pPr>
      <w:rPr>
        <w:rFonts w:ascii="Arial" w:hAnsi="Arial" w:hint="default"/>
      </w:rPr>
    </w:lvl>
    <w:lvl w:ilvl="7" w:tplc="7CBCB1CA" w:tentative="1">
      <w:start w:val="1"/>
      <w:numFmt w:val="bullet"/>
      <w:lvlText w:val="•"/>
      <w:lvlJc w:val="left"/>
      <w:pPr>
        <w:tabs>
          <w:tab w:val="num" w:pos="5760"/>
        </w:tabs>
        <w:ind w:left="5760" w:hanging="360"/>
      </w:pPr>
      <w:rPr>
        <w:rFonts w:ascii="Arial" w:hAnsi="Arial" w:hint="default"/>
      </w:rPr>
    </w:lvl>
    <w:lvl w:ilvl="8" w:tplc="41BADE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B06FD6"/>
    <w:multiLevelType w:val="hybridMultilevel"/>
    <w:tmpl w:val="49DCE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D32FF"/>
    <w:multiLevelType w:val="hybridMultilevel"/>
    <w:tmpl w:val="60A2ADB4"/>
    <w:lvl w:ilvl="0" w:tplc="656C63CC">
      <w:start w:val="1"/>
      <w:numFmt w:val="bullet"/>
      <w:lvlText w:val="•"/>
      <w:lvlJc w:val="left"/>
      <w:pPr>
        <w:tabs>
          <w:tab w:val="num" w:pos="720"/>
        </w:tabs>
        <w:ind w:left="720" w:hanging="360"/>
      </w:pPr>
      <w:rPr>
        <w:rFonts w:ascii="Arial" w:hAnsi="Arial" w:hint="default"/>
      </w:rPr>
    </w:lvl>
    <w:lvl w:ilvl="1" w:tplc="F1888D02" w:tentative="1">
      <w:start w:val="1"/>
      <w:numFmt w:val="bullet"/>
      <w:lvlText w:val="•"/>
      <w:lvlJc w:val="left"/>
      <w:pPr>
        <w:tabs>
          <w:tab w:val="num" w:pos="1440"/>
        </w:tabs>
        <w:ind w:left="1440" w:hanging="360"/>
      </w:pPr>
      <w:rPr>
        <w:rFonts w:ascii="Arial" w:hAnsi="Arial" w:hint="default"/>
      </w:rPr>
    </w:lvl>
    <w:lvl w:ilvl="2" w:tplc="25684C2E" w:tentative="1">
      <w:start w:val="1"/>
      <w:numFmt w:val="bullet"/>
      <w:lvlText w:val="•"/>
      <w:lvlJc w:val="left"/>
      <w:pPr>
        <w:tabs>
          <w:tab w:val="num" w:pos="2160"/>
        </w:tabs>
        <w:ind w:left="2160" w:hanging="360"/>
      </w:pPr>
      <w:rPr>
        <w:rFonts w:ascii="Arial" w:hAnsi="Arial" w:hint="default"/>
      </w:rPr>
    </w:lvl>
    <w:lvl w:ilvl="3" w:tplc="106A201A" w:tentative="1">
      <w:start w:val="1"/>
      <w:numFmt w:val="bullet"/>
      <w:lvlText w:val="•"/>
      <w:lvlJc w:val="left"/>
      <w:pPr>
        <w:tabs>
          <w:tab w:val="num" w:pos="2880"/>
        </w:tabs>
        <w:ind w:left="2880" w:hanging="360"/>
      </w:pPr>
      <w:rPr>
        <w:rFonts w:ascii="Arial" w:hAnsi="Arial" w:hint="default"/>
      </w:rPr>
    </w:lvl>
    <w:lvl w:ilvl="4" w:tplc="EF448CA0" w:tentative="1">
      <w:start w:val="1"/>
      <w:numFmt w:val="bullet"/>
      <w:lvlText w:val="•"/>
      <w:lvlJc w:val="left"/>
      <w:pPr>
        <w:tabs>
          <w:tab w:val="num" w:pos="3600"/>
        </w:tabs>
        <w:ind w:left="3600" w:hanging="360"/>
      </w:pPr>
      <w:rPr>
        <w:rFonts w:ascii="Arial" w:hAnsi="Arial" w:hint="default"/>
      </w:rPr>
    </w:lvl>
    <w:lvl w:ilvl="5" w:tplc="654687BC" w:tentative="1">
      <w:start w:val="1"/>
      <w:numFmt w:val="bullet"/>
      <w:lvlText w:val="•"/>
      <w:lvlJc w:val="left"/>
      <w:pPr>
        <w:tabs>
          <w:tab w:val="num" w:pos="4320"/>
        </w:tabs>
        <w:ind w:left="4320" w:hanging="360"/>
      </w:pPr>
      <w:rPr>
        <w:rFonts w:ascii="Arial" w:hAnsi="Arial" w:hint="default"/>
      </w:rPr>
    </w:lvl>
    <w:lvl w:ilvl="6" w:tplc="B4746050" w:tentative="1">
      <w:start w:val="1"/>
      <w:numFmt w:val="bullet"/>
      <w:lvlText w:val="•"/>
      <w:lvlJc w:val="left"/>
      <w:pPr>
        <w:tabs>
          <w:tab w:val="num" w:pos="5040"/>
        </w:tabs>
        <w:ind w:left="5040" w:hanging="360"/>
      </w:pPr>
      <w:rPr>
        <w:rFonts w:ascii="Arial" w:hAnsi="Arial" w:hint="default"/>
      </w:rPr>
    </w:lvl>
    <w:lvl w:ilvl="7" w:tplc="6E04F8F4" w:tentative="1">
      <w:start w:val="1"/>
      <w:numFmt w:val="bullet"/>
      <w:lvlText w:val="•"/>
      <w:lvlJc w:val="left"/>
      <w:pPr>
        <w:tabs>
          <w:tab w:val="num" w:pos="5760"/>
        </w:tabs>
        <w:ind w:left="5760" w:hanging="360"/>
      </w:pPr>
      <w:rPr>
        <w:rFonts w:ascii="Arial" w:hAnsi="Arial" w:hint="default"/>
      </w:rPr>
    </w:lvl>
    <w:lvl w:ilvl="8" w:tplc="46D854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5E12A0"/>
    <w:multiLevelType w:val="hybridMultilevel"/>
    <w:tmpl w:val="7486A956"/>
    <w:lvl w:ilvl="0" w:tplc="DDC6B1C0">
      <w:start w:val="1"/>
      <w:numFmt w:val="bullet"/>
      <w:lvlText w:val="•"/>
      <w:lvlJc w:val="left"/>
      <w:pPr>
        <w:tabs>
          <w:tab w:val="num" w:pos="720"/>
        </w:tabs>
        <w:ind w:left="720" w:hanging="360"/>
      </w:pPr>
      <w:rPr>
        <w:rFonts w:ascii="Arial" w:hAnsi="Arial" w:hint="default"/>
      </w:rPr>
    </w:lvl>
    <w:lvl w:ilvl="1" w:tplc="AC8A948E" w:tentative="1">
      <w:start w:val="1"/>
      <w:numFmt w:val="bullet"/>
      <w:lvlText w:val="•"/>
      <w:lvlJc w:val="left"/>
      <w:pPr>
        <w:tabs>
          <w:tab w:val="num" w:pos="1440"/>
        </w:tabs>
        <w:ind w:left="1440" w:hanging="360"/>
      </w:pPr>
      <w:rPr>
        <w:rFonts w:ascii="Arial" w:hAnsi="Arial" w:hint="default"/>
      </w:rPr>
    </w:lvl>
    <w:lvl w:ilvl="2" w:tplc="A078CD96" w:tentative="1">
      <w:start w:val="1"/>
      <w:numFmt w:val="bullet"/>
      <w:lvlText w:val="•"/>
      <w:lvlJc w:val="left"/>
      <w:pPr>
        <w:tabs>
          <w:tab w:val="num" w:pos="2160"/>
        </w:tabs>
        <w:ind w:left="2160" w:hanging="360"/>
      </w:pPr>
      <w:rPr>
        <w:rFonts w:ascii="Arial" w:hAnsi="Arial" w:hint="default"/>
      </w:rPr>
    </w:lvl>
    <w:lvl w:ilvl="3" w:tplc="8D5EF162" w:tentative="1">
      <w:start w:val="1"/>
      <w:numFmt w:val="bullet"/>
      <w:lvlText w:val="•"/>
      <w:lvlJc w:val="left"/>
      <w:pPr>
        <w:tabs>
          <w:tab w:val="num" w:pos="2880"/>
        </w:tabs>
        <w:ind w:left="2880" w:hanging="360"/>
      </w:pPr>
      <w:rPr>
        <w:rFonts w:ascii="Arial" w:hAnsi="Arial" w:hint="default"/>
      </w:rPr>
    </w:lvl>
    <w:lvl w:ilvl="4" w:tplc="E55209C0" w:tentative="1">
      <w:start w:val="1"/>
      <w:numFmt w:val="bullet"/>
      <w:lvlText w:val="•"/>
      <w:lvlJc w:val="left"/>
      <w:pPr>
        <w:tabs>
          <w:tab w:val="num" w:pos="3600"/>
        </w:tabs>
        <w:ind w:left="3600" w:hanging="360"/>
      </w:pPr>
      <w:rPr>
        <w:rFonts w:ascii="Arial" w:hAnsi="Arial" w:hint="default"/>
      </w:rPr>
    </w:lvl>
    <w:lvl w:ilvl="5" w:tplc="56DCB0DA" w:tentative="1">
      <w:start w:val="1"/>
      <w:numFmt w:val="bullet"/>
      <w:lvlText w:val="•"/>
      <w:lvlJc w:val="left"/>
      <w:pPr>
        <w:tabs>
          <w:tab w:val="num" w:pos="4320"/>
        </w:tabs>
        <w:ind w:left="4320" w:hanging="360"/>
      </w:pPr>
      <w:rPr>
        <w:rFonts w:ascii="Arial" w:hAnsi="Arial" w:hint="default"/>
      </w:rPr>
    </w:lvl>
    <w:lvl w:ilvl="6" w:tplc="529CB218" w:tentative="1">
      <w:start w:val="1"/>
      <w:numFmt w:val="bullet"/>
      <w:lvlText w:val="•"/>
      <w:lvlJc w:val="left"/>
      <w:pPr>
        <w:tabs>
          <w:tab w:val="num" w:pos="5040"/>
        </w:tabs>
        <w:ind w:left="5040" w:hanging="360"/>
      </w:pPr>
      <w:rPr>
        <w:rFonts w:ascii="Arial" w:hAnsi="Arial" w:hint="default"/>
      </w:rPr>
    </w:lvl>
    <w:lvl w:ilvl="7" w:tplc="F440C3E4" w:tentative="1">
      <w:start w:val="1"/>
      <w:numFmt w:val="bullet"/>
      <w:lvlText w:val="•"/>
      <w:lvlJc w:val="left"/>
      <w:pPr>
        <w:tabs>
          <w:tab w:val="num" w:pos="5760"/>
        </w:tabs>
        <w:ind w:left="5760" w:hanging="360"/>
      </w:pPr>
      <w:rPr>
        <w:rFonts w:ascii="Arial" w:hAnsi="Arial" w:hint="default"/>
      </w:rPr>
    </w:lvl>
    <w:lvl w:ilvl="8" w:tplc="851CE82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6"/>
  </w:num>
  <w:num w:numId="4">
    <w:abstractNumId w:val="4"/>
  </w:num>
  <w:num w:numId="5">
    <w:abstractNumId w:val="0"/>
  </w:num>
  <w:num w:numId="6">
    <w:abstractNumId w:val="2"/>
  </w:num>
  <w:num w:numId="7">
    <w:abstractNumId w:val="1"/>
  </w:num>
  <w:num w:numId="8">
    <w:abstractNumId w:val="8"/>
  </w:num>
  <w:num w:numId="9">
    <w:abstractNumId w:val="9"/>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F6"/>
    <w:rsid w:val="001230F3"/>
    <w:rsid w:val="00131AF6"/>
    <w:rsid w:val="00144226"/>
    <w:rsid w:val="00273DC8"/>
    <w:rsid w:val="00275F9A"/>
    <w:rsid w:val="00353995"/>
    <w:rsid w:val="00364A0A"/>
    <w:rsid w:val="003B0DBF"/>
    <w:rsid w:val="003F52A0"/>
    <w:rsid w:val="00431619"/>
    <w:rsid w:val="00464CA2"/>
    <w:rsid w:val="005B61D5"/>
    <w:rsid w:val="00661A49"/>
    <w:rsid w:val="00752663"/>
    <w:rsid w:val="007C3481"/>
    <w:rsid w:val="0083517B"/>
    <w:rsid w:val="00986D30"/>
    <w:rsid w:val="009909B4"/>
    <w:rsid w:val="00BC3AD7"/>
    <w:rsid w:val="00CA03CF"/>
    <w:rsid w:val="00D5777A"/>
    <w:rsid w:val="00D718D7"/>
    <w:rsid w:val="00E66A3A"/>
    <w:rsid w:val="00FE61B2"/>
    <w:rsid w:val="00FE7CA0"/>
    <w:rsid w:val="00FF2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45D9CD9"/>
  <w15:chartTrackingRefBased/>
  <w15:docId w15:val="{DE244F15-44C6-8849-B197-3438E484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B2"/>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AF6"/>
    <w:rPr>
      <w:color w:val="0563C1" w:themeColor="hyperlink"/>
      <w:u w:val="single"/>
    </w:rPr>
  </w:style>
  <w:style w:type="character" w:styleId="UnresolvedMention">
    <w:name w:val="Unresolved Mention"/>
    <w:basedOn w:val="DefaultParagraphFont"/>
    <w:uiPriority w:val="99"/>
    <w:semiHidden/>
    <w:unhideWhenUsed/>
    <w:rsid w:val="00131AF6"/>
    <w:rPr>
      <w:color w:val="605E5C"/>
      <w:shd w:val="clear" w:color="auto" w:fill="E1DFDD"/>
    </w:rPr>
  </w:style>
  <w:style w:type="paragraph" w:styleId="ListParagraph">
    <w:name w:val="List Paragraph"/>
    <w:basedOn w:val="Normal"/>
    <w:uiPriority w:val="34"/>
    <w:qFormat/>
    <w:rsid w:val="00986D30"/>
    <w:pPr>
      <w:ind w:left="720"/>
      <w:contextualSpacing/>
    </w:pPr>
  </w:style>
  <w:style w:type="table" w:styleId="TableGrid">
    <w:name w:val="Table Grid"/>
    <w:basedOn w:val="TableNormal"/>
    <w:uiPriority w:val="39"/>
    <w:rsid w:val="007C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535">
      <w:bodyDiv w:val="1"/>
      <w:marLeft w:val="0"/>
      <w:marRight w:val="0"/>
      <w:marTop w:val="0"/>
      <w:marBottom w:val="0"/>
      <w:divBdr>
        <w:top w:val="none" w:sz="0" w:space="0" w:color="auto"/>
        <w:left w:val="none" w:sz="0" w:space="0" w:color="auto"/>
        <w:bottom w:val="none" w:sz="0" w:space="0" w:color="auto"/>
        <w:right w:val="none" w:sz="0" w:space="0" w:color="auto"/>
      </w:divBdr>
    </w:div>
    <w:div w:id="11299547">
      <w:bodyDiv w:val="1"/>
      <w:marLeft w:val="0"/>
      <w:marRight w:val="0"/>
      <w:marTop w:val="0"/>
      <w:marBottom w:val="0"/>
      <w:divBdr>
        <w:top w:val="none" w:sz="0" w:space="0" w:color="auto"/>
        <w:left w:val="none" w:sz="0" w:space="0" w:color="auto"/>
        <w:bottom w:val="none" w:sz="0" w:space="0" w:color="auto"/>
        <w:right w:val="none" w:sz="0" w:space="0" w:color="auto"/>
      </w:divBdr>
    </w:div>
    <w:div w:id="21439954">
      <w:bodyDiv w:val="1"/>
      <w:marLeft w:val="0"/>
      <w:marRight w:val="0"/>
      <w:marTop w:val="0"/>
      <w:marBottom w:val="0"/>
      <w:divBdr>
        <w:top w:val="none" w:sz="0" w:space="0" w:color="auto"/>
        <w:left w:val="none" w:sz="0" w:space="0" w:color="auto"/>
        <w:bottom w:val="none" w:sz="0" w:space="0" w:color="auto"/>
        <w:right w:val="none" w:sz="0" w:space="0" w:color="auto"/>
      </w:divBdr>
    </w:div>
    <w:div w:id="35396171">
      <w:bodyDiv w:val="1"/>
      <w:marLeft w:val="0"/>
      <w:marRight w:val="0"/>
      <w:marTop w:val="0"/>
      <w:marBottom w:val="0"/>
      <w:divBdr>
        <w:top w:val="none" w:sz="0" w:space="0" w:color="auto"/>
        <w:left w:val="none" w:sz="0" w:space="0" w:color="auto"/>
        <w:bottom w:val="none" w:sz="0" w:space="0" w:color="auto"/>
        <w:right w:val="none" w:sz="0" w:space="0" w:color="auto"/>
      </w:divBdr>
    </w:div>
    <w:div w:id="102502919">
      <w:bodyDiv w:val="1"/>
      <w:marLeft w:val="0"/>
      <w:marRight w:val="0"/>
      <w:marTop w:val="0"/>
      <w:marBottom w:val="0"/>
      <w:divBdr>
        <w:top w:val="none" w:sz="0" w:space="0" w:color="auto"/>
        <w:left w:val="none" w:sz="0" w:space="0" w:color="auto"/>
        <w:bottom w:val="none" w:sz="0" w:space="0" w:color="auto"/>
        <w:right w:val="none" w:sz="0" w:space="0" w:color="auto"/>
      </w:divBdr>
    </w:div>
    <w:div w:id="125243136">
      <w:bodyDiv w:val="1"/>
      <w:marLeft w:val="0"/>
      <w:marRight w:val="0"/>
      <w:marTop w:val="0"/>
      <w:marBottom w:val="0"/>
      <w:divBdr>
        <w:top w:val="none" w:sz="0" w:space="0" w:color="auto"/>
        <w:left w:val="none" w:sz="0" w:space="0" w:color="auto"/>
        <w:bottom w:val="none" w:sz="0" w:space="0" w:color="auto"/>
        <w:right w:val="none" w:sz="0" w:space="0" w:color="auto"/>
      </w:divBdr>
    </w:div>
    <w:div w:id="125512313">
      <w:bodyDiv w:val="1"/>
      <w:marLeft w:val="0"/>
      <w:marRight w:val="0"/>
      <w:marTop w:val="0"/>
      <w:marBottom w:val="0"/>
      <w:divBdr>
        <w:top w:val="none" w:sz="0" w:space="0" w:color="auto"/>
        <w:left w:val="none" w:sz="0" w:space="0" w:color="auto"/>
        <w:bottom w:val="none" w:sz="0" w:space="0" w:color="auto"/>
        <w:right w:val="none" w:sz="0" w:space="0" w:color="auto"/>
      </w:divBdr>
    </w:div>
    <w:div w:id="159664174">
      <w:bodyDiv w:val="1"/>
      <w:marLeft w:val="0"/>
      <w:marRight w:val="0"/>
      <w:marTop w:val="0"/>
      <w:marBottom w:val="0"/>
      <w:divBdr>
        <w:top w:val="none" w:sz="0" w:space="0" w:color="auto"/>
        <w:left w:val="none" w:sz="0" w:space="0" w:color="auto"/>
        <w:bottom w:val="none" w:sz="0" w:space="0" w:color="auto"/>
        <w:right w:val="none" w:sz="0" w:space="0" w:color="auto"/>
      </w:divBdr>
    </w:div>
    <w:div w:id="185560971">
      <w:bodyDiv w:val="1"/>
      <w:marLeft w:val="0"/>
      <w:marRight w:val="0"/>
      <w:marTop w:val="0"/>
      <w:marBottom w:val="0"/>
      <w:divBdr>
        <w:top w:val="none" w:sz="0" w:space="0" w:color="auto"/>
        <w:left w:val="none" w:sz="0" w:space="0" w:color="auto"/>
        <w:bottom w:val="none" w:sz="0" w:space="0" w:color="auto"/>
        <w:right w:val="none" w:sz="0" w:space="0" w:color="auto"/>
      </w:divBdr>
    </w:div>
    <w:div w:id="199637396">
      <w:bodyDiv w:val="1"/>
      <w:marLeft w:val="0"/>
      <w:marRight w:val="0"/>
      <w:marTop w:val="0"/>
      <w:marBottom w:val="0"/>
      <w:divBdr>
        <w:top w:val="none" w:sz="0" w:space="0" w:color="auto"/>
        <w:left w:val="none" w:sz="0" w:space="0" w:color="auto"/>
        <w:bottom w:val="none" w:sz="0" w:space="0" w:color="auto"/>
        <w:right w:val="none" w:sz="0" w:space="0" w:color="auto"/>
      </w:divBdr>
    </w:div>
    <w:div w:id="216820758">
      <w:bodyDiv w:val="1"/>
      <w:marLeft w:val="0"/>
      <w:marRight w:val="0"/>
      <w:marTop w:val="0"/>
      <w:marBottom w:val="0"/>
      <w:divBdr>
        <w:top w:val="none" w:sz="0" w:space="0" w:color="auto"/>
        <w:left w:val="none" w:sz="0" w:space="0" w:color="auto"/>
        <w:bottom w:val="none" w:sz="0" w:space="0" w:color="auto"/>
        <w:right w:val="none" w:sz="0" w:space="0" w:color="auto"/>
      </w:divBdr>
    </w:div>
    <w:div w:id="231816469">
      <w:bodyDiv w:val="1"/>
      <w:marLeft w:val="0"/>
      <w:marRight w:val="0"/>
      <w:marTop w:val="0"/>
      <w:marBottom w:val="0"/>
      <w:divBdr>
        <w:top w:val="none" w:sz="0" w:space="0" w:color="auto"/>
        <w:left w:val="none" w:sz="0" w:space="0" w:color="auto"/>
        <w:bottom w:val="none" w:sz="0" w:space="0" w:color="auto"/>
        <w:right w:val="none" w:sz="0" w:space="0" w:color="auto"/>
      </w:divBdr>
    </w:div>
    <w:div w:id="287394737">
      <w:bodyDiv w:val="1"/>
      <w:marLeft w:val="0"/>
      <w:marRight w:val="0"/>
      <w:marTop w:val="0"/>
      <w:marBottom w:val="0"/>
      <w:divBdr>
        <w:top w:val="none" w:sz="0" w:space="0" w:color="auto"/>
        <w:left w:val="none" w:sz="0" w:space="0" w:color="auto"/>
        <w:bottom w:val="none" w:sz="0" w:space="0" w:color="auto"/>
        <w:right w:val="none" w:sz="0" w:space="0" w:color="auto"/>
      </w:divBdr>
    </w:div>
    <w:div w:id="308486265">
      <w:bodyDiv w:val="1"/>
      <w:marLeft w:val="0"/>
      <w:marRight w:val="0"/>
      <w:marTop w:val="0"/>
      <w:marBottom w:val="0"/>
      <w:divBdr>
        <w:top w:val="none" w:sz="0" w:space="0" w:color="auto"/>
        <w:left w:val="none" w:sz="0" w:space="0" w:color="auto"/>
        <w:bottom w:val="none" w:sz="0" w:space="0" w:color="auto"/>
        <w:right w:val="none" w:sz="0" w:space="0" w:color="auto"/>
      </w:divBdr>
    </w:div>
    <w:div w:id="316343635">
      <w:bodyDiv w:val="1"/>
      <w:marLeft w:val="0"/>
      <w:marRight w:val="0"/>
      <w:marTop w:val="0"/>
      <w:marBottom w:val="0"/>
      <w:divBdr>
        <w:top w:val="none" w:sz="0" w:space="0" w:color="auto"/>
        <w:left w:val="none" w:sz="0" w:space="0" w:color="auto"/>
        <w:bottom w:val="none" w:sz="0" w:space="0" w:color="auto"/>
        <w:right w:val="none" w:sz="0" w:space="0" w:color="auto"/>
      </w:divBdr>
      <w:divsChild>
        <w:div w:id="1906525188">
          <w:marLeft w:val="446"/>
          <w:marRight w:val="0"/>
          <w:marTop w:val="0"/>
          <w:marBottom w:val="0"/>
          <w:divBdr>
            <w:top w:val="none" w:sz="0" w:space="0" w:color="auto"/>
            <w:left w:val="none" w:sz="0" w:space="0" w:color="auto"/>
            <w:bottom w:val="none" w:sz="0" w:space="0" w:color="auto"/>
            <w:right w:val="none" w:sz="0" w:space="0" w:color="auto"/>
          </w:divBdr>
        </w:div>
        <w:div w:id="1458836049">
          <w:marLeft w:val="446"/>
          <w:marRight w:val="0"/>
          <w:marTop w:val="0"/>
          <w:marBottom w:val="0"/>
          <w:divBdr>
            <w:top w:val="none" w:sz="0" w:space="0" w:color="auto"/>
            <w:left w:val="none" w:sz="0" w:space="0" w:color="auto"/>
            <w:bottom w:val="none" w:sz="0" w:space="0" w:color="auto"/>
            <w:right w:val="none" w:sz="0" w:space="0" w:color="auto"/>
          </w:divBdr>
        </w:div>
        <w:div w:id="1088236467">
          <w:marLeft w:val="446"/>
          <w:marRight w:val="0"/>
          <w:marTop w:val="0"/>
          <w:marBottom w:val="0"/>
          <w:divBdr>
            <w:top w:val="none" w:sz="0" w:space="0" w:color="auto"/>
            <w:left w:val="none" w:sz="0" w:space="0" w:color="auto"/>
            <w:bottom w:val="none" w:sz="0" w:space="0" w:color="auto"/>
            <w:right w:val="none" w:sz="0" w:space="0" w:color="auto"/>
          </w:divBdr>
        </w:div>
        <w:div w:id="116610918">
          <w:marLeft w:val="446"/>
          <w:marRight w:val="0"/>
          <w:marTop w:val="0"/>
          <w:marBottom w:val="120"/>
          <w:divBdr>
            <w:top w:val="none" w:sz="0" w:space="0" w:color="auto"/>
            <w:left w:val="none" w:sz="0" w:space="0" w:color="auto"/>
            <w:bottom w:val="none" w:sz="0" w:space="0" w:color="auto"/>
            <w:right w:val="none" w:sz="0" w:space="0" w:color="auto"/>
          </w:divBdr>
        </w:div>
      </w:divsChild>
    </w:div>
    <w:div w:id="357893741">
      <w:bodyDiv w:val="1"/>
      <w:marLeft w:val="0"/>
      <w:marRight w:val="0"/>
      <w:marTop w:val="0"/>
      <w:marBottom w:val="0"/>
      <w:divBdr>
        <w:top w:val="none" w:sz="0" w:space="0" w:color="auto"/>
        <w:left w:val="none" w:sz="0" w:space="0" w:color="auto"/>
        <w:bottom w:val="none" w:sz="0" w:space="0" w:color="auto"/>
        <w:right w:val="none" w:sz="0" w:space="0" w:color="auto"/>
      </w:divBdr>
    </w:div>
    <w:div w:id="433672785">
      <w:bodyDiv w:val="1"/>
      <w:marLeft w:val="0"/>
      <w:marRight w:val="0"/>
      <w:marTop w:val="0"/>
      <w:marBottom w:val="0"/>
      <w:divBdr>
        <w:top w:val="none" w:sz="0" w:space="0" w:color="auto"/>
        <w:left w:val="none" w:sz="0" w:space="0" w:color="auto"/>
        <w:bottom w:val="none" w:sz="0" w:space="0" w:color="auto"/>
        <w:right w:val="none" w:sz="0" w:space="0" w:color="auto"/>
      </w:divBdr>
    </w:div>
    <w:div w:id="452872064">
      <w:bodyDiv w:val="1"/>
      <w:marLeft w:val="0"/>
      <w:marRight w:val="0"/>
      <w:marTop w:val="0"/>
      <w:marBottom w:val="0"/>
      <w:divBdr>
        <w:top w:val="none" w:sz="0" w:space="0" w:color="auto"/>
        <w:left w:val="none" w:sz="0" w:space="0" w:color="auto"/>
        <w:bottom w:val="none" w:sz="0" w:space="0" w:color="auto"/>
        <w:right w:val="none" w:sz="0" w:space="0" w:color="auto"/>
      </w:divBdr>
    </w:div>
    <w:div w:id="496656983">
      <w:bodyDiv w:val="1"/>
      <w:marLeft w:val="0"/>
      <w:marRight w:val="0"/>
      <w:marTop w:val="0"/>
      <w:marBottom w:val="0"/>
      <w:divBdr>
        <w:top w:val="none" w:sz="0" w:space="0" w:color="auto"/>
        <w:left w:val="none" w:sz="0" w:space="0" w:color="auto"/>
        <w:bottom w:val="none" w:sz="0" w:space="0" w:color="auto"/>
        <w:right w:val="none" w:sz="0" w:space="0" w:color="auto"/>
      </w:divBdr>
    </w:div>
    <w:div w:id="546180418">
      <w:bodyDiv w:val="1"/>
      <w:marLeft w:val="0"/>
      <w:marRight w:val="0"/>
      <w:marTop w:val="0"/>
      <w:marBottom w:val="0"/>
      <w:divBdr>
        <w:top w:val="none" w:sz="0" w:space="0" w:color="auto"/>
        <w:left w:val="none" w:sz="0" w:space="0" w:color="auto"/>
        <w:bottom w:val="none" w:sz="0" w:space="0" w:color="auto"/>
        <w:right w:val="none" w:sz="0" w:space="0" w:color="auto"/>
      </w:divBdr>
    </w:div>
    <w:div w:id="566308066">
      <w:bodyDiv w:val="1"/>
      <w:marLeft w:val="0"/>
      <w:marRight w:val="0"/>
      <w:marTop w:val="0"/>
      <w:marBottom w:val="0"/>
      <w:divBdr>
        <w:top w:val="none" w:sz="0" w:space="0" w:color="auto"/>
        <w:left w:val="none" w:sz="0" w:space="0" w:color="auto"/>
        <w:bottom w:val="none" w:sz="0" w:space="0" w:color="auto"/>
        <w:right w:val="none" w:sz="0" w:space="0" w:color="auto"/>
      </w:divBdr>
    </w:div>
    <w:div w:id="599071941">
      <w:bodyDiv w:val="1"/>
      <w:marLeft w:val="0"/>
      <w:marRight w:val="0"/>
      <w:marTop w:val="0"/>
      <w:marBottom w:val="0"/>
      <w:divBdr>
        <w:top w:val="none" w:sz="0" w:space="0" w:color="auto"/>
        <w:left w:val="none" w:sz="0" w:space="0" w:color="auto"/>
        <w:bottom w:val="none" w:sz="0" w:space="0" w:color="auto"/>
        <w:right w:val="none" w:sz="0" w:space="0" w:color="auto"/>
      </w:divBdr>
      <w:divsChild>
        <w:div w:id="599873858">
          <w:marLeft w:val="274"/>
          <w:marRight w:val="0"/>
          <w:marTop w:val="0"/>
          <w:marBottom w:val="120"/>
          <w:divBdr>
            <w:top w:val="none" w:sz="0" w:space="0" w:color="auto"/>
            <w:left w:val="none" w:sz="0" w:space="0" w:color="auto"/>
            <w:bottom w:val="none" w:sz="0" w:space="0" w:color="auto"/>
            <w:right w:val="none" w:sz="0" w:space="0" w:color="auto"/>
          </w:divBdr>
        </w:div>
        <w:div w:id="2053185403">
          <w:marLeft w:val="274"/>
          <w:marRight w:val="0"/>
          <w:marTop w:val="0"/>
          <w:marBottom w:val="120"/>
          <w:divBdr>
            <w:top w:val="none" w:sz="0" w:space="0" w:color="auto"/>
            <w:left w:val="none" w:sz="0" w:space="0" w:color="auto"/>
            <w:bottom w:val="none" w:sz="0" w:space="0" w:color="auto"/>
            <w:right w:val="none" w:sz="0" w:space="0" w:color="auto"/>
          </w:divBdr>
        </w:div>
        <w:div w:id="198400425">
          <w:marLeft w:val="274"/>
          <w:marRight w:val="0"/>
          <w:marTop w:val="0"/>
          <w:marBottom w:val="120"/>
          <w:divBdr>
            <w:top w:val="none" w:sz="0" w:space="0" w:color="auto"/>
            <w:left w:val="none" w:sz="0" w:space="0" w:color="auto"/>
            <w:bottom w:val="none" w:sz="0" w:space="0" w:color="auto"/>
            <w:right w:val="none" w:sz="0" w:space="0" w:color="auto"/>
          </w:divBdr>
        </w:div>
        <w:div w:id="868951634">
          <w:marLeft w:val="274"/>
          <w:marRight w:val="0"/>
          <w:marTop w:val="0"/>
          <w:marBottom w:val="120"/>
          <w:divBdr>
            <w:top w:val="none" w:sz="0" w:space="0" w:color="auto"/>
            <w:left w:val="none" w:sz="0" w:space="0" w:color="auto"/>
            <w:bottom w:val="none" w:sz="0" w:space="0" w:color="auto"/>
            <w:right w:val="none" w:sz="0" w:space="0" w:color="auto"/>
          </w:divBdr>
        </w:div>
      </w:divsChild>
    </w:div>
    <w:div w:id="670137589">
      <w:bodyDiv w:val="1"/>
      <w:marLeft w:val="0"/>
      <w:marRight w:val="0"/>
      <w:marTop w:val="0"/>
      <w:marBottom w:val="0"/>
      <w:divBdr>
        <w:top w:val="none" w:sz="0" w:space="0" w:color="auto"/>
        <w:left w:val="none" w:sz="0" w:space="0" w:color="auto"/>
        <w:bottom w:val="none" w:sz="0" w:space="0" w:color="auto"/>
        <w:right w:val="none" w:sz="0" w:space="0" w:color="auto"/>
      </w:divBdr>
    </w:div>
    <w:div w:id="708843662">
      <w:bodyDiv w:val="1"/>
      <w:marLeft w:val="0"/>
      <w:marRight w:val="0"/>
      <w:marTop w:val="0"/>
      <w:marBottom w:val="0"/>
      <w:divBdr>
        <w:top w:val="none" w:sz="0" w:space="0" w:color="auto"/>
        <w:left w:val="none" w:sz="0" w:space="0" w:color="auto"/>
        <w:bottom w:val="none" w:sz="0" w:space="0" w:color="auto"/>
        <w:right w:val="none" w:sz="0" w:space="0" w:color="auto"/>
      </w:divBdr>
    </w:div>
    <w:div w:id="725571756">
      <w:bodyDiv w:val="1"/>
      <w:marLeft w:val="0"/>
      <w:marRight w:val="0"/>
      <w:marTop w:val="0"/>
      <w:marBottom w:val="0"/>
      <w:divBdr>
        <w:top w:val="none" w:sz="0" w:space="0" w:color="auto"/>
        <w:left w:val="none" w:sz="0" w:space="0" w:color="auto"/>
        <w:bottom w:val="none" w:sz="0" w:space="0" w:color="auto"/>
        <w:right w:val="none" w:sz="0" w:space="0" w:color="auto"/>
      </w:divBdr>
    </w:div>
    <w:div w:id="743528079">
      <w:bodyDiv w:val="1"/>
      <w:marLeft w:val="0"/>
      <w:marRight w:val="0"/>
      <w:marTop w:val="0"/>
      <w:marBottom w:val="0"/>
      <w:divBdr>
        <w:top w:val="none" w:sz="0" w:space="0" w:color="auto"/>
        <w:left w:val="none" w:sz="0" w:space="0" w:color="auto"/>
        <w:bottom w:val="none" w:sz="0" w:space="0" w:color="auto"/>
        <w:right w:val="none" w:sz="0" w:space="0" w:color="auto"/>
      </w:divBdr>
    </w:div>
    <w:div w:id="773862814">
      <w:bodyDiv w:val="1"/>
      <w:marLeft w:val="0"/>
      <w:marRight w:val="0"/>
      <w:marTop w:val="0"/>
      <w:marBottom w:val="0"/>
      <w:divBdr>
        <w:top w:val="none" w:sz="0" w:space="0" w:color="auto"/>
        <w:left w:val="none" w:sz="0" w:space="0" w:color="auto"/>
        <w:bottom w:val="none" w:sz="0" w:space="0" w:color="auto"/>
        <w:right w:val="none" w:sz="0" w:space="0" w:color="auto"/>
      </w:divBdr>
    </w:div>
    <w:div w:id="774327464">
      <w:bodyDiv w:val="1"/>
      <w:marLeft w:val="0"/>
      <w:marRight w:val="0"/>
      <w:marTop w:val="0"/>
      <w:marBottom w:val="0"/>
      <w:divBdr>
        <w:top w:val="none" w:sz="0" w:space="0" w:color="auto"/>
        <w:left w:val="none" w:sz="0" w:space="0" w:color="auto"/>
        <w:bottom w:val="none" w:sz="0" w:space="0" w:color="auto"/>
        <w:right w:val="none" w:sz="0" w:space="0" w:color="auto"/>
      </w:divBdr>
    </w:div>
    <w:div w:id="826288162">
      <w:bodyDiv w:val="1"/>
      <w:marLeft w:val="0"/>
      <w:marRight w:val="0"/>
      <w:marTop w:val="0"/>
      <w:marBottom w:val="0"/>
      <w:divBdr>
        <w:top w:val="none" w:sz="0" w:space="0" w:color="auto"/>
        <w:left w:val="none" w:sz="0" w:space="0" w:color="auto"/>
        <w:bottom w:val="none" w:sz="0" w:space="0" w:color="auto"/>
        <w:right w:val="none" w:sz="0" w:space="0" w:color="auto"/>
      </w:divBdr>
    </w:div>
    <w:div w:id="827869546">
      <w:bodyDiv w:val="1"/>
      <w:marLeft w:val="0"/>
      <w:marRight w:val="0"/>
      <w:marTop w:val="0"/>
      <w:marBottom w:val="0"/>
      <w:divBdr>
        <w:top w:val="none" w:sz="0" w:space="0" w:color="auto"/>
        <w:left w:val="none" w:sz="0" w:space="0" w:color="auto"/>
        <w:bottom w:val="none" w:sz="0" w:space="0" w:color="auto"/>
        <w:right w:val="none" w:sz="0" w:space="0" w:color="auto"/>
      </w:divBdr>
    </w:div>
    <w:div w:id="910433567">
      <w:bodyDiv w:val="1"/>
      <w:marLeft w:val="0"/>
      <w:marRight w:val="0"/>
      <w:marTop w:val="0"/>
      <w:marBottom w:val="0"/>
      <w:divBdr>
        <w:top w:val="none" w:sz="0" w:space="0" w:color="auto"/>
        <w:left w:val="none" w:sz="0" w:space="0" w:color="auto"/>
        <w:bottom w:val="none" w:sz="0" w:space="0" w:color="auto"/>
        <w:right w:val="none" w:sz="0" w:space="0" w:color="auto"/>
      </w:divBdr>
    </w:div>
    <w:div w:id="957446486">
      <w:bodyDiv w:val="1"/>
      <w:marLeft w:val="0"/>
      <w:marRight w:val="0"/>
      <w:marTop w:val="0"/>
      <w:marBottom w:val="0"/>
      <w:divBdr>
        <w:top w:val="none" w:sz="0" w:space="0" w:color="auto"/>
        <w:left w:val="none" w:sz="0" w:space="0" w:color="auto"/>
        <w:bottom w:val="none" w:sz="0" w:space="0" w:color="auto"/>
        <w:right w:val="none" w:sz="0" w:space="0" w:color="auto"/>
      </w:divBdr>
    </w:div>
    <w:div w:id="962226727">
      <w:bodyDiv w:val="1"/>
      <w:marLeft w:val="0"/>
      <w:marRight w:val="0"/>
      <w:marTop w:val="0"/>
      <w:marBottom w:val="0"/>
      <w:divBdr>
        <w:top w:val="none" w:sz="0" w:space="0" w:color="auto"/>
        <w:left w:val="none" w:sz="0" w:space="0" w:color="auto"/>
        <w:bottom w:val="none" w:sz="0" w:space="0" w:color="auto"/>
        <w:right w:val="none" w:sz="0" w:space="0" w:color="auto"/>
      </w:divBdr>
    </w:div>
    <w:div w:id="997728406">
      <w:bodyDiv w:val="1"/>
      <w:marLeft w:val="0"/>
      <w:marRight w:val="0"/>
      <w:marTop w:val="0"/>
      <w:marBottom w:val="0"/>
      <w:divBdr>
        <w:top w:val="none" w:sz="0" w:space="0" w:color="auto"/>
        <w:left w:val="none" w:sz="0" w:space="0" w:color="auto"/>
        <w:bottom w:val="none" w:sz="0" w:space="0" w:color="auto"/>
        <w:right w:val="none" w:sz="0" w:space="0" w:color="auto"/>
      </w:divBdr>
    </w:div>
    <w:div w:id="998995041">
      <w:bodyDiv w:val="1"/>
      <w:marLeft w:val="0"/>
      <w:marRight w:val="0"/>
      <w:marTop w:val="0"/>
      <w:marBottom w:val="0"/>
      <w:divBdr>
        <w:top w:val="none" w:sz="0" w:space="0" w:color="auto"/>
        <w:left w:val="none" w:sz="0" w:space="0" w:color="auto"/>
        <w:bottom w:val="none" w:sz="0" w:space="0" w:color="auto"/>
        <w:right w:val="none" w:sz="0" w:space="0" w:color="auto"/>
      </w:divBdr>
    </w:div>
    <w:div w:id="1000474212">
      <w:bodyDiv w:val="1"/>
      <w:marLeft w:val="0"/>
      <w:marRight w:val="0"/>
      <w:marTop w:val="0"/>
      <w:marBottom w:val="0"/>
      <w:divBdr>
        <w:top w:val="none" w:sz="0" w:space="0" w:color="auto"/>
        <w:left w:val="none" w:sz="0" w:space="0" w:color="auto"/>
        <w:bottom w:val="none" w:sz="0" w:space="0" w:color="auto"/>
        <w:right w:val="none" w:sz="0" w:space="0" w:color="auto"/>
      </w:divBdr>
      <w:divsChild>
        <w:div w:id="1623459258">
          <w:marLeft w:val="274"/>
          <w:marRight w:val="0"/>
          <w:marTop w:val="0"/>
          <w:marBottom w:val="120"/>
          <w:divBdr>
            <w:top w:val="none" w:sz="0" w:space="0" w:color="auto"/>
            <w:left w:val="none" w:sz="0" w:space="0" w:color="auto"/>
            <w:bottom w:val="none" w:sz="0" w:space="0" w:color="auto"/>
            <w:right w:val="none" w:sz="0" w:space="0" w:color="auto"/>
          </w:divBdr>
        </w:div>
        <w:div w:id="1577201945">
          <w:marLeft w:val="274"/>
          <w:marRight w:val="0"/>
          <w:marTop w:val="0"/>
          <w:marBottom w:val="120"/>
          <w:divBdr>
            <w:top w:val="none" w:sz="0" w:space="0" w:color="auto"/>
            <w:left w:val="none" w:sz="0" w:space="0" w:color="auto"/>
            <w:bottom w:val="none" w:sz="0" w:space="0" w:color="auto"/>
            <w:right w:val="none" w:sz="0" w:space="0" w:color="auto"/>
          </w:divBdr>
        </w:div>
        <w:div w:id="890503416">
          <w:marLeft w:val="274"/>
          <w:marRight w:val="0"/>
          <w:marTop w:val="0"/>
          <w:marBottom w:val="120"/>
          <w:divBdr>
            <w:top w:val="none" w:sz="0" w:space="0" w:color="auto"/>
            <w:left w:val="none" w:sz="0" w:space="0" w:color="auto"/>
            <w:bottom w:val="none" w:sz="0" w:space="0" w:color="auto"/>
            <w:right w:val="none" w:sz="0" w:space="0" w:color="auto"/>
          </w:divBdr>
        </w:div>
        <w:div w:id="1440486542">
          <w:marLeft w:val="274"/>
          <w:marRight w:val="0"/>
          <w:marTop w:val="0"/>
          <w:marBottom w:val="120"/>
          <w:divBdr>
            <w:top w:val="none" w:sz="0" w:space="0" w:color="auto"/>
            <w:left w:val="none" w:sz="0" w:space="0" w:color="auto"/>
            <w:bottom w:val="none" w:sz="0" w:space="0" w:color="auto"/>
            <w:right w:val="none" w:sz="0" w:space="0" w:color="auto"/>
          </w:divBdr>
        </w:div>
        <w:div w:id="842821562">
          <w:marLeft w:val="274"/>
          <w:marRight w:val="0"/>
          <w:marTop w:val="0"/>
          <w:marBottom w:val="120"/>
          <w:divBdr>
            <w:top w:val="none" w:sz="0" w:space="0" w:color="auto"/>
            <w:left w:val="none" w:sz="0" w:space="0" w:color="auto"/>
            <w:bottom w:val="none" w:sz="0" w:space="0" w:color="auto"/>
            <w:right w:val="none" w:sz="0" w:space="0" w:color="auto"/>
          </w:divBdr>
        </w:div>
        <w:div w:id="126825240">
          <w:marLeft w:val="274"/>
          <w:marRight w:val="0"/>
          <w:marTop w:val="0"/>
          <w:marBottom w:val="120"/>
          <w:divBdr>
            <w:top w:val="none" w:sz="0" w:space="0" w:color="auto"/>
            <w:left w:val="none" w:sz="0" w:space="0" w:color="auto"/>
            <w:bottom w:val="none" w:sz="0" w:space="0" w:color="auto"/>
            <w:right w:val="none" w:sz="0" w:space="0" w:color="auto"/>
          </w:divBdr>
        </w:div>
        <w:div w:id="2025671190">
          <w:marLeft w:val="274"/>
          <w:marRight w:val="0"/>
          <w:marTop w:val="0"/>
          <w:marBottom w:val="120"/>
          <w:divBdr>
            <w:top w:val="none" w:sz="0" w:space="0" w:color="auto"/>
            <w:left w:val="none" w:sz="0" w:space="0" w:color="auto"/>
            <w:bottom w:val="none" w:sz="0" w:space="0" w:color="auto"/>
            <w:right w:val="none" w:sz="0" w:space="0" w:color="auto"/>
          </w:divBdr>
        </w:div>
      </w:divsChild>
    </w:div>
    <w:div w:id="1037197220">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77245007">
      <w:bodyDiv w:val="1"/>
      <w:marLeft w:val="0"/>
      <w:marRight w:val="0"/>
      <w:marTop w:val="0"/>
      <w:marBottom w:val="0"/>
      <w:divBdr>
        <w:top w:val="none" w:sz="0" w:space="0" w:color="auto"/>
        <w:left w:val="none" w:sz="0" w:space="0" w:color="auto"/>
        <w:bottom w:val="none" w:sz="0" w:space="0" w:color="auto"/>
        <w:right w:val="none" w:sz="0" w:space="0" w:color="auto"/>
      </w:divBdr>
    </w:div>
    <w:div w:id="1093091124">
      <w:bodyDiv w:val="1"/>
      <w:marLeft w:val="0"/>
      <w:marRight w:val="0"/>
      <w:marTop w:val="0"/>
      <w:marBottom w:val="0"/>
      <w:divBdr>
        <w:top w:val="none" w:sz="0" w:space="0" w:color="auto"/>
        <w:left w:val="none" w:sz="0" w:space="0" w:color="auto"/>
        <w:bottom w:val="none" w:sz="0" w:space="0" w:color="auto"/>
        <w:right w:val="none" w:sz="0" w:space="0" w:color="auto"/>
      </w:divBdr>
    </w:div>
    <w:div w:id="1096555530">
      <w:bodyDiv w:val="1"/>
      <w:marLeft w:val="0"/>
      <w:marRight w:val="0"/>
      <w:marTop w:val="0"/>
      <w:marBottom w:val="0"/>
      <w:divBdr>
        <w:top w:val="none" w:sz="0" w:space="0" w:color="auto"/>
        <w:left w:val="none" w:sz="0" w:space="0" w:color="auto"/>
        <w:bottom w:val="none" w:sz="0" w:space="0" w:color="auto"/>
        <w:right w:val="none" w:sz="0" w:space="0" w:color="auto"/>
      </w:divBdr>
    </w:div>
    <w:div w:id="1105225497">
      <w:bodyDiv w:val="1"/>
      <w:marLeft w:val="0"/>
      <w:marRight w:val="0"/>
      <w:marTop w:val="0"/>
      <w:marBottom w:val="0"/>
      <w:divBdr>
        <w:top w:val="none" w:sz="0" w:space="0" w:color="auto"/>
        <w:left w:val="none" w:sz="0" w:space="0" w:color="auto"/>
        <w:bottom w:val="none" w:sz="0" w:space="0" w:color="auto"/>
        <w:right w:val="none" w:sz="0" w:space="0" w:color="auto"/>
      </w:divBdr>
    </w:div>
    <w:div w:id="1119950427">
      <w:bodyDiv w:val="1"/>
      <w:marLeft w:val="0"/>
      <w:marRight w:val="0"/>
      <w:marTop w:val="0"/>
      <w:marBottom w:val="0"/>
      <w:divBdr>
        <w:top w:val="none" w:sz="0" w:space="0" w:color="auto"/>
        <w:left w:val="none" w:sz="0" w:space="0" w:color="auto"/>
        <w:bottom w:val="none" w:sz="0" w:space="0" w:color="auto"/>
        <w:right w:val="none" w:sz="0" w:space="0" w:color="auto"/>
      </w:divBdr>
    </w:div>
    <w:div w:id="1120341333">
      <w:bodyDiv w:val="1"/>
      <w:marLeft w:val="0"/>
      <w:marRight w:val="0"/>
      <w:marTop w:val="0"/>
      <w:marBottom w:val="0"/>
      <w:divBdr>
        <w:top w:val="none" w:sz="0" w:space="0" w:color="auto"/>
        <w:left w:val="none" w:sz="0" w:space="0" w:color="auto"/>
        <w:bottom w:val="none" w:sz="0" w:space="0" w:color="auto"/>
        <w:right w:val="none" w:sz="0" w:space="0" w:color="auto"/>
      </w:divBdr>
    </w:div>
    <w:div w:id="1190683545">
      <w:bodyDiv w:val="1"/>
      <w:marLeft w:val="0"/>
      <w:marRight w:val="0"/>
      <w:marTop w:val="0"/>
      <w:marBottom w:val="0"/>
      <w:divBdr>
        <w:top w:val="none" w:sz="0" w:space="0" w:color="auto"/>
        <w:left w:val="none" w:sz="0" w:space="0" w:color="auto"/>
        <w:bottom w:val="none" w:sz="0" w:space="0" w:color="auto"/>
        <w:right w:val="none" w:sz="0" w:space="0" w:color="auto"/>
      </w:divBdr>
    </w:div>
    <w:div w:id="1196774445">
      <w:bodyDiv w:val="1"/>
      <w:marLeft w:val="0"/>
      <w:marRight w:val="0"/>
      <w:marTop w:val="0"/>
      <w:marBottom w:val="0"/>
      <w:divBdr>
        <w:top w:val="none" w:sz="0" w:space="0" w:color="auto"/>
        <w:left w:val="none" w:sz="0" w:space="0" w:color="auto"/>
        <w:bottom w:val="none" w:sz="0" w:space="0" w:color="auto"/>
        <w:right w:val="none" w:sz="0" w:space="0" w:color="auto"/>
      </w:divBdr>
      <w:divsChild>
        <w:div w:id="1141265876">
          <w:marLeft w:val="230"/>
          <w:marRight w:val="0"/>
          <w:marTop w:val="0"/>
          <w:marBottom w:val="60"/>
          <w:divBdr>
            <w:top w:val="none" w:sz="0" w:space="0" w:color="auto"/>
            <w:left w:val="none" w:sz="0" w:space="0" w:color="auto"/>
            <w:bottom w:val="none" w:sz="0" w:space="0" w:color="auto"/>
            <w:right w:val="none" w:sz="0" w:space="0" w:color="auto"/>
          </w:divBdr>
        </w:div>
        <w:div w:id="1268342649">
          <w:marLeft w:val="230"/>
          <w:marRight w:val="0"/>
          <w:marTop w:val="0"/>
          <w:marBottom w:val="360"/>
          <w:divBdr>
            <w:top w:val="none" w:sz="0" w:space="0" w:color="auto"/>
            <w:left w:val="none" w:sz="0" w:space="0" w:color="auto"/>
            <w:bottom w:val="none" w:sz="0" w:space="0" w:color="auto"/>
            <w:right w:val="none" w:sz="0" w:space="0" w:color="auto"/>
          </w:divBdr>
        </w:div>
      </w:divsChild>
    </w:div>
    <w:div w:id="1221163008">
      <w:bodyDiv w:val="1"/>
      <w:marLeft w:val="0"/>
      <w:marRight w:val="0"/>
      <w:marTop w:val="0"/>
      <w:marBottom w:val="0"/>
      <w:divBdr>
        <w:top w:val="none" w:sz="0" w:space="0" w:color="auto"/>
        <w:left w:val="none" w:sz="0" w:space="0" w:color="auto"/>
        <w:bottom w:val="none" w:sz="0" w:space="0" w:color="auto"/>
        <w:right w:val="none" w:sz="0" w:space="0" w:color="auto"/>
      </w:divBdr>
    </w:div>
    <w:div w:id="1222711862">
      <w:bodyDiv w:val="1"/>
      <w:marLeft w:val="0"/>
      <w:marRight w:val="0"/>
      <w:marTop w:val="0"/>
      <w:marBottom w:val="0"/>
      <w:divBdr>
        <w:top w:val="none" w:sz="0" w:space="0" w:color="auto"/>
        <w:left w:val="none" w:sz="0" w:space="0" w:color="auto"/>
        <w:bottom w:val="none" w:sz="0" w:space="0" w:color="auto"/>
        <w:right w:val="none" w:sz="0" w:space="0" w:color="auto"/>
      </w:divBdr>
    </w:div>
    <w:div w:id="1241913470">
      <w:bodyDiv w:val="1"/>
      <w:marLeft w:val="0"/>
      <w:marRight w:val="0"/>
      <w:marTop w:val="0"/>
      <w:marBottom w:val="0"/>
      <w:divBdr>
        <w:top w:val="none" w:sz="0" w:space="0" w:color="auto"/>
        <w:left w:val="none" w:sz="0" w:space="0" w:color="auto"/>
        <w:bottom w:val="none" w:sz="0" w:space="0" w:color="auto"/>
        <w:right w:val="none" w:sz="0" w:space="0" w:color="auto"/>
      </w:divBdr>
    </w:div>
    <w:div w:id="1250315306">
      <w:bodyDiv w:val="1"/>
      <w:marLeft w:val="0"/>
      <w:marRight w:val="0"/>
      <w:marTop w:val="0"/>
      <w:marBottom w:val="0"/>
      <w:divBdr>
        <w:top w:val="none" w:sz="0" w:space="0" w:color="auto"/>
        <w:left w:val="none" w:sz="0" w:space="0" w:color="auto"/>
        <w:bottom w:val="none" w:sz="0" w:space="0" w:color="auto"/>
        <w:right w:val="none" w:sz="0" w:space="0" w:color="auto"/>
      </w:divBdr>
    </w:div>
    <w:div w:id="1263147684">
      <w:bodyDiv w:val="1"/>
      <w:marLeft w:val="0"/>
      <w:marRight w:val="0"/>
      <w:marTop w:val="0"/>
      <w:marBottom w:val="0"/>
      <w:divBdr>
        <w:top w:val="none" w:sz="0" w:space="0" w:color="auto"/>
        <w:left w:val="none" w:sz="0" w:space="0" w:color="auto"/>
        <w:bottom w:val="none" w:sz="0" w:space="0" w:color="auto"/>
        <w:right w:val="none" w:sz="0" w:space="0" w:color="auto"/>
      </w:divBdr>
    </w:div>
    <w:div w:id="1283458209">
      <w:bodyDiv w:val="1"/>
      <w:marLeft w:val="0"/>
      <w:marRight w:val="0"/>
      <w:marTop w:val="0"/>
      <w:marBottom w:val="0"/>
      <w:divBdr>
        <w:top w:val="none" w:sz="0" w:space="0" w:color="auto"/>
        <w:left w:val="none" w:sz="0" w:space="0" w:color="auto"/>
        <w:bottom w:val="none" w:sz="0" w:space="0" w:color="auto"/>
        <w:right w:val="none" w:sz="0" w:space="0" w:color="auto"/>
      </w:divBdr>
    </w:div>
    <w:div w:id="1318999400">
      <w:bodyDiv w:val="1"/>
      <w:marLeft w:val="0"/>
      <w:marRight w:val="0"/>
      <w:marTop w:val="0"/>
      <w:marBottom w:val="0"/>
      <w:divBdr>
        <w:top w:val="none" w:sz="0" w:space="0" w:color="auto"/>
        <w:left w:val="none" w:sz="0" w:space="0" w:color="auto"/>
        <w:bottom w:val="none" w:sz="0" w:space="0" w:color="auto"/>
        <w:right w:val="none" w:sz="0" w:space="0" w:color="auto"/>
      </w:divBdr>
    </w:div>
    <w:div w:id="1320303533">
      <w:bodyDiv w:val="1"/>
      <w:marLeft w:val="0"/>
      <w:marRight w:val="0"/>
      <w:marTop w:val="0"/>
      <w:marBottom w:val="0"/>
      <w:divBdr>
        <w:top w:val="none" w:sz="0" w:space="0" w:color="auto"/>
        <w:left w:val="none" w:sz="0" w:space="0" w:color="auto"/>
        <w:bottom w:val="none" w:sz="0" w:space="0" w:color="auto"/>
        <w:right w:val="none" w:sz="0" w:space="0" w:color="auto"/>
      </w:divBdr>
    </w:div>
    <w:div w:id="1342977164">
      <w:bodyDiv w:val="1"/>
      <w:marLeft w:val="0"/>
      <w:marRight w:val="0"/>
      <w:marTop w:val="0"/>
      <w:marBottom w:val="0"/>
      <w:divBdr>
        <w:top w:val="none" w:sz="0" w:space="0" w:color="auto"/>
        <w:left w:val="none" w:sz="0" w:space="0" w:color="auto"/>
        <w:bottom w:val="none" w:sz="0" w:space="0" w:color="auto"/>
        <w:right w:val="none" w:sz="0" w:space="0" w:color="auto"/>
      </w:divBdr>
    </w:div>
    <w:div w:id="1368751736">
      <w:bodyDiv w:val="1"/>
      <w:marLeft w:val="0"/>
      <w:marRight w:val="0"/>
      <w:marTop w:val="0"/>
      <w:marBottom w:val="0"/>
      <w:divBdr>
        <w:top w:val="none" w:sz="0" w:space="0" w:color="auto"/>
        <w:left w:val="none" w:sz="0" w:space="0" w:color="auto"/>
        <w:bottom w:val="none" w:sz="0" w:space="0" w:color="auto"/>
        <w:right w:val="none" w:sz="0" w:space="0" w:color="auto"/>
      </w:divBdr>
    </w:div>
    <w:div w:id="1411852704">
      <w:bodyDiv w:val="1"/>
      <w:marLeft w:val="0"/>
      <w:marRight w:val="0"/>
      <w:marTop w:val="0"/>
      <w:marBottom w:val="0"/>
      <w:divBdr>
        <w:top w:val="none" w:sz="0" w:space="0" w:color="auto"/>
        <w:left w:val="none" w:sz="0" w:space="0" w:color="auto"/>
        <w:bottom w:val="none" w:sz="0" w:space="0" w:color="auto"/>
        <w:right w:val="none" w:sz="0" w:space="0" w:color="auto"/>
      </w:divBdr>
    </w:div>
    <w:div w:id="1442802572">
      <w:bodyDiv w:val="1"/>
      <w:marLeft w:val="0"/>
      <w:marRight w:val="0"/>
      <w:marTop w:val="0"/>
      <w:marBottom w:val="0"/>
      <w:divBdr>
        <w:top w:val="none" w:sz="0" w:space="0" w:color="auto"/>
        <w:left w:val="none" w:sz="0" w:space="0" w:color="auto"/>
        <w:bottom w:val="none" w:sz="0" w:space="0" w:color="auto"/>
        <w:right w:val="none" w:sz="0" w:space="0" w:color="auto"/>
      </w:divBdr>
    </w:div>
    <w:div w:id="1454908429">
      <w:bodyDiv w:val="1"/>
      <w:marLeft w:val="0"/>
      <w:marRight w:val="0"/>
      <w:marTop w:val="0"/>
      <w:marBottom w:val="0"/>
      <w:divBdr>
        <w:top w:val="none" w:sz="0" w:space="0" w:color="auto"/>
        <w:left w:val="none" w:sz="0" w:space="0" w:color="auto"/>
        <w:bottom w:val="none" w:sz="0" w:space="0" w:color="auto"/>
        <w:right w:val="none" w:sz="0" w:space="0" w:color="auto"/>
      </w:divBdr>
    </w:div>
    <w:div w:id="1473323878">
      <w:bodyDiv w:val="1"/>
      <w:marLeft w:val="0"/>
      <w:marRight w:val="0"/>
      <w:marTop w:val="0"/>
      <w:marBottom w:val="0"/>
      <w:divBdr>
        <w:top w:val="none" w:sz="0" w:space="0" w:color="auto"/>
        <w:left w:val="none" w:sz="0" w:space="0" w:color="auto"/>
        <w:bottom w:val="none" w:sz="0" w:space="0" w:color="auto"/>
        <w:right w:val="none" w:sz="0" w:space="0" w:color="auto"/>
      </w:divBdr>
    </w:div>
    <w:div w:id="1479494391">
      <w:bodyDiv w:val="1"/>
      <w:marLeft w:val="0"/>
      <w:marRight w:val="0"/>
      <w:marTop w:val="0"/>
      <w:marBottom w:val="0"/>
      <w:divBdr>
        <w:top w:val="none" w:sz="0" w:space="0" w:color="auto"/>
        <w:left w:val="none" w:sz="0" w:space="0" w:color="auto"/>
        <w:bottom w:val="none" w:sz="0" w:space="0" w:color="auto"/>
        <w:right w:val="none" w:sz="0" w:space="0" w:color="auto"/>
      </w:divBdr>
    </w:div>
    <w:div w:id="1493374290">
      <w:bodyDiv w:val="1"/>
      <w:marLeft w:val="0"/>
      <w:marRight w:val="0"/>
      <w:marTop w:val="0"/>
      <w:marBottom w:val="0"/>
      <w:divBdr>
        <w:top w:val="none" w:sz="0" w:space="0" w:color="auto"/>
        <w:left w:val="none" w:sz="0" w:space="0" w:color="auto"/>
        <w:bottom w:val="none" w:sz="0" w:space="0" w:color="auto"/>
        <w:right w:val="none" w:sz="0" w:space="0" w:color="auto"/>
      </w:divBdr>
    </w:div>
    <w:div w:id="1516992218">
      <w:bodyDiv w:val="1"/>
      <w:marLeft w:val="0"/>
      <w:marRight w:val="0"/>
      <w:marTop w:val="0"/>
      <w:marBottom w:val="0"/>
      <w:divBdr>
        <w:top w:val="none" w:sz="0" w:space="0" w:color="auto"/>
        <w:left w:val="none" w:sz="0" w:space="0" w:color="auto"/>
        <w:bottom w:val="none" w:sz="0" w:space="0" w:color="auto"/>
        <w:right w:val="none" w:sz="0" w:space="0" w:color="auto"/>
      </w:divBdr>
    </w:div>
    <w:div w:id="1520388957">
      <w:bodyDiv w:val="1"/>
      <w:marLeft w:val="0"/>
      <w:marRight w:val="0"/>
      <w:marTop w:val="0"/>
      <w:marBottom w:val="0"/>
      <w:divBdr>
        <w:top w:val="none" w:sz="0" w:space="0" w:color="auto"/>
        <w:left w:val="none" w:sz="0" w:space="0" w:color="auto"/>
        <w:bottom w:val="none" w:sz="0" w:space="0" w:color="auto"/>
        <w:right w:val="none" w:sz="0" w:space="0" w:color="auto"/>
      </w:divBdr>
    </w:div>
    <w:div w:id="1549411261">
      <w:bodyDiv w:val="1"/>
      <w:marLeft w:val="0"/>
      <w:marRight w:val="0"/>
      <w:marTop w:val="0"/>
      <w:marBottom w:val="0"/>
      <w:divBdr>
        <w:top w:val="none" w:sz="0" w:space="0" w:color="auto"/>
        <w:left w:val="none" w:sz="0" w:space="0" w:color="auto"/>
        <w:bottom w:val="none" w:sz="0" w:space="0" w:color="auto"/>
        <w:right w:val="none" w:sz="0" w:space="0" w:color="auto"/>
      </w:divBdr>
    </w:div>
    <w:div w:id="1579091872">
      <w:bodyDiv w:val="1"/>
      <w:marLeft w:val="0"/>
      <w:marRight w:val="0"/>
      <w:marTop w:val="0"/>
      <w:marBottom w:val="0"/>
      <w:divBdr>
        <w:top w:val="none" w:sz="0" w:space="0" w:color="auto"/>
        <w:left w:val="none" w:sz="0" w:space="0" w:color="auto"/>
        <w:bottom w:val="none" w:sz="0" w:space="0" w:color="auto"/>
        <w:right w:val="none" w:sz="0" w:space="0" w:color="auto"/>
      </w:divBdr>
    </w:div>
    <w:div w:id="1582133332">
      <w:bodyDiv w:val="1"/>
      <w:marLeft w:val="0"/>
      <w:marRight w:val="0"/>
      <w:marTop w:val="0"/>
      <w:marBottom w:val="0"/>
      <w:divBdr>
        <w:top w:val="none" w:sz="0" w:space="0" w:color="auto"/>
        <w:left w:val="none" w:sz="0" w:space="0" w:color="auto"/>
        <w:bottom w:val="none" w:sz="0" w:space="0" w:color="auto"/>
        <w:right w:val="none" w:sz="0" w:space="0" w:color="auto"/>
      </w:divBdr>
    </w:div>
    <w:div w:id="1604605082">
      <w:bodyDiv w:val="1"/>
      <w:marLeft w:val="0"/>
      <w:marRight w:val="0"/>
      <w:marTop w:val="0"/>
      <w:marBottom w:val="0"/>
      <w:divBdr>
        <w:top w:val="none" w:sz="0" w:space="0" w:color="auto"/>
        <w:left w:val="none" w:sz="0" w:space="0" w:color="auto"/>
        <w:bottom w:val="none" w:sz="0" w:space="0" w:color="auto"/>
        <w:right w:val="none" w:sz="0" w:space="0" w:color="auto"/>
      </w:divBdr>
    </w:div>
    <w:div w:id="1606956135">
      <w:bodyDiv w:val="1"/>
      <w:marLeft w:val="0"/>
      <w:marRight w:val="0"/>
      <w:marTop w:val="0"/>
      <w:marBottom w:val="0"/>
      <w:divBdr>
        <w:top w:val="none" w:sz="0" w:space="0" w:color="auto"/>
        <w:left w:val="none" w:sz="0" w:space="0" w:color="auto"/>
        <w:bottom w:val="none" w:sz="0" w:space="0" w:color="auto"/>
        <w:right w:val="none" w:sz="0" w:space="0" w:color="auto"/>
      </w:divBdr>
    </w:div>
    <w:div w:id="1627158978">
      <w:bodyDiv w:val="1"/>
      <w:marLeft w:val="0"/>
      <w:marRight w:val="0"/>
      <w:marTop w:val="0"/>
      <w:marBottom w:val="0"/>
      <w:divBdr>
        <w:top w:val="none" w:sz="0" w:space="0" w:color="auto"/>
        <w:left w:val="none" w:sz="0" w:space="0" w:color="auto"/>
        <w:bottom w:val="none" w:sz="0" w:space="0" w:color="auto"/>
        <w:right w:val="none" w:sz="0" w:space="0" w:color="auto"/>
      </w:divBdr>
    </w:div>
    <w:div w:id="1652173472">
      <w:bodyDiv w:val="1"/>
      <w:marLeft w:val="0"/>
      <w:marRight w:val="0"/>
      <w:marTop w:val="0"/>
      <w:marBottom w:val="0"/>
      <w:divBdr>
        <w:top w:val="none" w:sz="0" w:space="0" w:color="auto"/>
        <w:left w:val="none" w:sz="0" w:space="0" w:color="auto"/>
        <w:bottom w:val="none" w:sz="0" w:space="0" w:color="auto"/>
        <w:right w:val="none" w:sz="0" w:space="0" w:color="auto"/>
      </w:divBdr>
    </w:div>
    <w:div w:id="1666202136">
      <w:bodyDiv w:val="1"/>
      <w:marLeft w:val="0"/>
      <w:marRight w:val="0"/>
      <w:marTop w:val="0"/>
      <w:marBottom w:val="0"/>
      <w:divBdr>
        <w:top w:val="none" w:sz="0" w:space="0" w:color="auto"/>
        <w:left w:val="none" w:sz="0" w:space="0" w:color="auto"/>
        <w:bottom w:val="none" w:sz="0" w:space="0" w:color="auto"/>
        <w:right w:val="none" w:sz="0" w:space="0" w:color="auto"/>
      </w:divBdr>
      <w:divsChild>
        <w:div w:id="260453710">
          <w:marLeft w:val="274"/>
          <w:marRight w:val="0"/>
          <w:marTop w:val="0"/>
          <w:marBottom w:val="120"/>
          <w:divBdr>
            <w:top w:val="none" w:sz="0" w:space="0" w:color="auto"/>
            <w:left w:val="none" w:sz="0" w:space="0" w:color="auto"/>
            <w:bottom w:val="none" w:sz="0" w:space="0" w:color="auto"/>
            <w:right w:val="none" w:sz="0" w:space="0" w:color="auto"/>
          </w:divBdr>
        </w:div>
        <w:div w:id="2138452598">
          <w:marLeft w:val="274"/>
          <w:marRight w:val="0"/>
          <w:marTop w:val="0"/>
          <w:marBottom w:val="120"/>
          <w:divBdr>
            <w:top w:val="none" w:sz="0" w:space="0" w:color="auto"/>
            <w:left w:val="none" w:sz="0" w:space="0" w:color="auto"/>
            <w:bottom w:val="none" w:sz="0" w:space="0" w:color="auto"/>
            <w:right w:val="none" w:sz="0" w:space="0" w:color="auto"/>
          </w:divBdr>
        </w:div>
        <w:div w:id="1664624098">
          <w:marLeft w:val="274"/>
          <w:marRight w:val="0"/>
          <w:marTop w:val="0"/>
          <w:marBottom w:val="120"/>
          <w:divBdr>
            <w:top w:val="none" w:sz="0" w:space="0" w:color="auto"/>
            <w:left w:val="none" w:sz="0" w:space="0" w:color="auto"/>
            <w:bottom w:val="none" w:sz="0" w:space="0" w:color="auto"/>
            <w:right w:val="none" w:sz="0" w:space="0" w:color="auto"/>
          </w:divBdr>
        </w:div>
      </w:divsChild>
    </w:div>
    <w:div w:id="1680693115">
      <w:bodyDiv w:val="1"/>
      <w:marLeft w:val="0"/>
      <w:marRight w:val="0"/>
      <w:marTop w:val="0"/>
      <w:marBottom w:val="0"/>
      <w:divBdr>
        <w:top w:val="none" w:sz="0" w:space="0" w:color="auto"/>
        <w:left w:val="none" w:sz="0" w:space="0" w:color="auto"/>
        <w:bottom w:val="none" w:sz="0" w:space="0" w:color="auto"/>
        <w:right w:val="none" w:sz="0" w:space="0" w:color="auto"/>
      </w:divBdr>
    </w:div>
    <w:div w:id="1696729552">
      <w:bodyDiv w:val="1"/>
      <w:marLeft w:val="0"/>
      <w:marRight w:val="0"/>
      <w:marTop w:val="0"/>
      <w:marBottom w:val="0"/>
      <w:divBdr>
        <w:top w:val="none" w:sz="0" w:space="0" w:color="auto"/>
        <w:left w:val="none" w:sz="0" w:space="0" w:color="auto"/>
        <w:bottom w:val="none" w:sz="0" w:space="0" w:color="auto"/>
        <w:right w:val="none" w:sz="0" w:space="0" w:color="auto"/>
      </w:divBdr>
    </w:div>
    <w:div w:id="1733000297">
      <w:bodyDiv w:val="1"/>
      <w:marLeft w:val="0"/>
      <w:marRight w:val="0"/>
      <w:marTop w:val="0"/>
      <w:marBottom w:val="0"/>
      <w:divBdr>
        <w:top w:val="none" w:sz="0" w:space="0" w:color="auto"/>
        <w:left w:val="none" w:sz="0" w:space="0" w:color="auto"/>
        <w:bottom w:val="none" w:sz="0" w:space="0" w:color="auto"/>
        <w:right w:val="none" w:sz="0" w:space="0" w:color="auto"/>
      </w:divBdr>
    </w:div>
    <w:div w:id="1739202373">
      <w:bodyDiv w:val="1"/>
      <w:marLeft w:val="0"/>
      <w:marRight w:val="0"/>
      <w:marTop w:val="0"/>
      <w:marBottom w:val="0"/>
      <w:divBdr>
        <w:top w:val="none" w:sz="0" w:space="0" w:color="auto"/>
        <w:left w:val="none" w:sz="0" w:space="0" w:color="auto"/>
        <w:bottom w:val="none" w:sz="0" w:space="0" w:color="auto"/>
        <w:right w:val="none" w:sz="0" w:space="0" w:color="auto"/>
      </w:divBdr>
    </w:div>
    <w:div w:id="1742017716">
      <w:bodyDiv w:val="1"/>
      <w:marLeft w:val="0"/>
      <w:marRight w:val="0"/>
      <w:marTop w:val="0"/>
      <w:marBottom w:val="0"/>
      <w:divBdr>
        <w:top w:val="none" w:sz="0" w:space="0" w:color="auto"/>
        <w:left w:val="none" w:sz="0" w:space="0" w:color="auto"/>
        <w:bottom w:val="none" w:sz="0" w:space="0" w:color="auto"/>
        <w:right w:val="none" w:sz="0" w:space="0" w:color="auto"/>
      </w:divBdr>
    </w:div>
    <w:div w:id="1750156937">
      <w:bodyDiv w:val="1"/>
      <w:marLeft w:val="0"/>
      <w:marRight w:val="0"/>
      <w:marTop w:val="0"/>
      <w:marBottom w:val="0"/>
      <w:divBdr>
        <w:top w:val="none" w:sz="0" w:space="0" w:color="auto"/>
        <w:left w:val="none" w:sz="0" w:space="0" w:color="auto"/>
        <w:bottom w:val="none" w:sz="0" w:space="0" w:color="auto"/>
        <w:right w:val="none" w:sz="0" w:space="0" w:color="auto"/>
      </w:divBdr>
    </w:div>
    <w:div w:id="1803186021">
      <w:bodyDiv w:val="1"/>
      <w:marLeft w:val="0"/>
      <w:marRight w:val="0"/>
      <w:marTop w:val="0"/>
      <w:marBottom w:val="0"/>
      <w:divBdr>
        <w:top w:val="none" w:sz="0" w:space="0" w:color="auto"/>
        <w:left w:val="none" w:sz="0" w:space="0" w:color="auto"/>
        <w:bottom w:val="none" w:sz="0" w:space="0" w:color="auto"/>
        <w:right w:val="none" w:sz="0" w:space="0" w:color="auto"/>
      </w:divBdr>
    </w:div>
    <w:div w:id="1814563021">
      <w:bodyDiv w:val="1"/>
      <w:marLeft w:val="0"/>
      <w:marRight w:val="0"/>
      <w:marTop w:val="0"/>
      <w:marBottom w:val="0"/>
      <w:divBdr>
        <w:top w:val="none" w:sz="0" w:space="0" w:color="auto"/>
        <w:left w:val="none" w:sz="0" w:space="0" w:color="auto"/>
        <w:bottom w:val="none" w:sz="0" w:space="0" w:color="auto"/>
        <w:right w:val="none" w:sz="0" w:space="0" w:color="auto"/>
      </w:divBdr>
    </w:div>
    <w:div w:id="1866823788">
      <w:bodyDiv w:val="1"/>
      <w:marLeft w:val="0"/>
      <w:marRight w:val="0"/>
      <w:marTop w:val="0"/>
      <w:marBottom w:val="0"/>
      <w:divBdr>
        <w:top w:val="none" w:sz="0" w:space="0" w:color="auto"/>
        <w:left w:val="none" w:sz="0" w:space="0" w:color="auto"/>
        <w:bottom w:val="none" w:sz="0" w:space="0" w:color="auto"/>
        <w:right w:val="none" w:sz="0" w:space="0" w:color="auto"/>
      </w:divBdr>
    </w:div>
    <w:div w:id="1888760606">
      <w:bodyDiv w:val="1"/>
      <w:marLeft w:val="0"/>
      <w:marRight w:val="0"/>
      <w:marTop w:val="0"/>
      <w:marBottom w:val="0"/>
      <w:divBdr>
        <w:top w:val="none" w:sz="0" w:space="0" w:color="auto"/>
        <w:left w:val="none" w:sz="0" w:space="0" w:color="auto"/>
        <w:bottom w:val="none" w:sz="0" w:space="0" w:color="auto"/>
        <w:right w:val="none" w:sz="0" w:space="0" w:color="auto"/>
      </w:divBdr>
    </w:div>
    <w:div w:id="1926451492">
      <w:bodyDiv w:val="1"/>
      <w:marLeft w:val="0"/>
      <w:marRight w:val="0"/>
      <w:marTop w:val="0"/>
      <w:marBottom w:val="0"/>
      <w:divBdr>
        <w:top w:val="none" w:sz="0" w:space="0" w:color="auto"/>
        <w:left w:val="none" w:sz="0" w:space="0" w:color="auto"/>
        <w:bottom w:val="none" w:sz="0" w:space="0" w:color="auto"/>
        <w:right w:val="none" w:sz="0" w:space="0" w:color="auto"/>
      </w:divBdr>
    </w:div>
    <w:div w:id="1990861414">
      <w:bodyDiv w:val="1"/>
      <w:marLeft w:val="0"/>
      <w:marRight w:val="0"/>
      <w:marTop w:val="0"/>
      <w:marBottom w:val="0"/>
      <w:divBdr>
        <w:top w:val="none" w:sz="0" w:space="0" w:color="auto"/>
        <w:left w:val="none" w:sz="0" w:space="0" w:color="auto"/>
        <w:bottom w:val="none" w:sz="0" w:space="0" w:color="auto"/>
        <w:right w:val="none" w:sz="0" w:space="0" w:color="auto"/>
      </w:divBdr>
    </w:div>
    <w:div w:id="2071071552">
      <w:bodyDiv w:val="1"/>
      <w:marLeft w:val="0"/>
      <w:marRight w:val="0"/>
      <w:marTop w:val="0"/>
      <w:marBottom w:val="0"/>
      <w:divBdr>
        <w:top w:val="none" w:sz="0" w:space="0" w:color="auto"/>
        <w:left w:val="none" w:sz="0" w:space="0" w:color="auto"/>
        <w:bottom w:val="none" w:sz="0" w:space="0" w:color="auto"/>
        <w:right w:val="none" w:sz="0" w:space="0" w:color="auto"/>
      </w:divBdr>
    </w:div>
    <w:div w:id="2121681117">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42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v.asn.au/?a=27057" TargetMode="External"/><Relationship Id="rId13" Type="http://schemas.openxmlformats.org/officeDocument/2006/relationships/hyperlink" Target="https://www.mav.asn.au/?a=27057" TargetMode="External"/><Relationship Id="rId18" Type="http://schemas.openxmlformats.org/officeDocument/2006/relationships/hyperlink" Target="mailto:inquiries@mav.asn.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av.asn.au/?a=27058" TargetMode="External"/><Relationship Id="rId12" Type="http://schemas.openxmlformats.org/officeDocument/2006/relationships/hyperlink" Target="https://www.mav.asn.au/?a=27057" TargetMode="External"/><Relationship Id="rId17" Type="http://schemas.openxmlformats.org/officeDocument/2006/relationships/hyperlink" Target="https://www.mav.asn.au/news-resources/publications/2019-annual-report" TargetMode="External"/><Relationship Id="rId2" Type="http://schemas.openxmlformats.org/officeDocument/2006/relationships/styles" Target="styles.xml"/><Relationship Id="rId16" Type="http://schemas.openxmlformats.org/officeDocument/2006/relationships/hyperlink" Target="https://www.mav.asn.au/?a=27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v.asn.au/?a=27056" TargetMode="External"/><Relationship Id="rId11" Type="http://schemas.openxmlformats.org/officeDocument/2006/relationships/hyperlink" Target="https://www.mav.asn.au/?a=27058" TargetMode="External"/><Relationship Id="rId24" Type="http://schemas.openxmlformats.org/officeDocument/2006/relationships/customXml" Target="../customXml/item3.xml"/><Relationship Id="rId5" Type="http://schemas.openxmlformats.org/officeDocument/2006/relationships/hyperlink" Target="https://www.mav.asn.au/who-we-are" TargetMode="External"/><Relationship Id="rId15" Type="http://schemas.openxmlformats.org/officeDocument/2006/relationships/hyperlink" Target="https://www.mav.asn.au/?a=27060" TargetMode="External"/><Relationship Id="rId23" Type="http://schemas.openxmlformats.org/officeDocument/2006/relationships/customXml" Target="../customXml/item2.xml"/><Relationship Id="rId10" Type="http://schemas.openxmlformats.org/officeDocument/2006/relationships/hyperlink" Target="https://www.mav.asn.au/?a=27060" TargetMode="External"/><Relationship Id="rId19" Type="http://schemas.openxmlformats.org/officeDocument/2006/relationships/hyperlink" Target="https://www.mav.asn.au/" TargetMode="External"/><Relationship Id="rId4" Type="http://schemas.openxmlformats.org/officeDocument/2006/relationships/webSettings" Target="webSettings.xml"/><Relationship Id="rId9" Type="http://schemas.openxmlformats.org/officeDocument/2006/relationships/hyperlink" Target="https://www.mav.asn.au/?a=27059" TargetMode="External"/><Relationship Id="rId14" Type="http://schemas.openxmlformats.org/officeDocument/2006/relationships/hyperlink" Target="https://www.mav.asn.au/__data/assets/pdf_file/0017/22733/MAV_SWP_2019-21_FINAL@010519.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CAD91F9AC474C9D79798CE385C698" ma:contentTypeVersion="6" ma:contentTypeDescription="Create a new document." ma:contentTypeScope="" ma:versionID="2dd536fcacb8c506f3e8d9fce85c715a">
  <xsd:schema xmlns:xsd="http://www.w3.org/2001/XMLSchema" xmlns:xs="http://www.w3.org/2001/XMLSchema" xmlns:p="http://schemas.microsoft.com/office/2006/metadata/properties" xmlns:ns2="b88e9927-fae8-4f5f-8365-6dd4d0c3ce9f" xmlns:ns3="d9b5069d-e253-44aa-b918-f76d9a6bd187" targetNamespace="http://schemas.microsoft.com/office/2006/metadata/properties" ma:root="true" ma:fieldsID="427b324401728592818f796ef3265528" ns2:_="" ns3:_="">
    <xsd:import namespace="b88e9927-fae8-4f5f-8365-6dd4d0c3ce9f"/>
    <xsd:import namespace="d9b5069d-e253-44aa-b918-f76d9a6bd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9927-fae8-4f5f-8365-6dd4d0c3c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5069d-e253-44aa-b918-f76d9a6bd1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F4BA7-CCB3-4C1C-A395-6E9E0F8BFE47}"/>
</file>

<file path=customXml/itemProps2.xml><?xml version="1.0" encoding="utf-8"?>
<ds:datastoreItem xmlns:ds="http://schemas.openxmlformats.org/officeDocument/2006/customXml" ds:itemID="{B9EB7D62-34EC-4D33-959E-D541EDB93DB4}"/>
</file>

<file path=customXml/itemProps3.xml><?xml version="1.0" encoding="utf-8"?>
<ds:datastoreItem xmlns:ds="http://schemas.openxmlformats.org/officeDocument/2006/customXml" ds:itemID="{B669DA01-9D17-4E46-AE01-EDDAABFA23DA}"/>
</file>

<file path=docProps/app.xml><?xml version="1.0" encoding="utf-8"?>
<Properties xmlns="http://schemas.openxmlformats.org/officeDocument/2006/extended-properties" xmlns:vt="http://schemas.openxmlformats.org/officeDocument/2006/docPropsVTypes">
  <Template>Normal.dotm</Template>
  <TotalTime>26</TotalTime>
  <Pages>10</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Bennetto</dc:creator>
  <cp:keywords/>
  <dc:description/>
  <cp:lastModifiedBy>Lisa Bennetto</cp:lastModifiedBy>
  <cp:revision>2</cp:revision>
  <dcterms:created xsi:type="dcterms:W3CDTF">2020-12-22T07:50:00Z</dcterms:created>
  <dcterms:modified xsi:type="dcterms:W3CDTF">2020-12-22T08:31:00Z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0x01010028ECAD91F9AC474C9D79798CE385C698</vt:lpwstr>
  </property>
</Properties>
</file>